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9450" w14:textId="35589E7C" w:rsidR="00A516BD" w:rsidRDefault="00864CA6" w:rsidP="00A516BD">
      <w:pPr>
        <w:spacing w:after="0" w:line="240" w:lineRule="auto"/>
        <w:rPr>
          <w:rFonts w:ascii="Poppins" w:hAnsi="Poppins" w:cs="Poppins"/>
          <w:b/>
          <w:sz w:val="36"/>
          <w:szCs w:val="36"/>
        </w:rPr>
      </w:pPr>
      <w:r w:rsidRPr="00CA070A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B674BB8" wp14:editId="26CD2E37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72339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50" y="21098"/>
                <wp:lineTo x="21250" y="0"/>
                <wp:lineTo x="0" y="0"/>
              </wp:wrapPolygon>
            </wp:wrapTight>
            <wp:docPr id="1" name="Picture 1" descr="Office of Enviro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Parks_Secondary_logo_lockup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70A" w:rsidRPr="00CA070A">
        <w:rPr>
          <w:rFonts w:cs="Arial"/>
          <w:b/>
        </w:rPr>
        <w:t>NATIONAL PARKS AND WILDLIFE SERVICE</w:t>
      </w:r>
      <w:r>
        <w:rPr>
          <w:rFonts w:cs="Arial"/>
        </w:rPr>
        <w:br/>
      </w:r>
      <w:r w:rsidR="004D7ED8" w:rsidRPr="00A516BD">
        <w:rPr>
          <w:rStyle w:val="Heading1Char"/>
        </w:rPr>
        <w:t xml:space="preserve">Disposal of </w:t>
      </w:r>
      <w:r w:rsidR="0054145B">
        <w:rPr>
          <w:rStyle w:val="Heading1Char"/>
        </w:rPr>
        <w:t>whale</w:t>
      </w:r>
      <w:r w:rsidR="004D7ED8" w:rsidRPr="00A516BD">
        <w:rPr>
          <w:rStyle w:val="Heading1Char"/>
        </w:rPr>
        <w:t xml:space="preserve"> carcasses</w:t>
      </w:r>
      <w:r w:rsidR="004D7ED8" w:rsidRPr="004D7ED8">
        <w:rPr>
          <w:rFonts w:ascii="Poppins" w:hAnsi="Poppins" w:cs="Poppins"/>
          <w:b/>
          <w:sz w:val="36"/>
          <w:szCs w:val="36"/>
        </w:rPr>
        <w:t xml:space="preserve"> </w:t>
      </w:r>
    </w:p>
    <w:p w14:paraId="16E8583A" w14:textId="564217DE" w:rsidR="0085387E" w:rsidRPr="00A516BD" w:rsidRDefault="004D7ED8" w:rsidP="00A516BD">
      <w:pPr>
        <w:pStyle w:val="Heading1"/>
        <w:spacing w:before="0"/>
        <w:rPr>
          <w:rFonts w:ascii="Arial" w:hAnsi="Arial"/>
          <w:sz w:val="40"/>
          <w:szCs w:val="40"/>
        </w:rPr>
      </w:pPr>
      <w:r w:rsidRPr="00A516BD">
        <w:rPr>
          <w:sz w:val="40"/>
          <w:szCs w:val="40"/>
        </w:rPr>
        <w:t>Checklist for land managers</w:t>
      </w:r>
    </w:p>
    <w:p w14:paraId="45EC699E" w14:textId="7236709F" w:rsidR="004D7ED8" w:rsidRPr="004D7ED8" w:rsidRDefault="004D7ED8" w:rsidP="004D7ED8">
      <w:pPr>
        <w:pStyle w:val="BodyText"/>
      </w:pPr>
      <w:bookmarkStart w:id="0" w:name="_Hlk39833438"/>
      <w:r w:rsidRPr="004D7ED8">
        <w:t xml:space="preserve">The National Parks and Wildlife Service (NPWS) developed this checklist to assist land managers to dispose of </w:t>
      </w:r>
      <w:r w:rsidR="0054145B">
        <w:t>whale</w:t>
      </w:r>
      <w:r w:rsidRPr="004D7ED8">
        <w:t xml:space="preserve"> carcasses.</w:t>
      </w:r>
    </w:p>
    <w:bookmarkEnd w:id="0"/>
    <w:p w14:paraId="199CB6BB" w14:textId="17B5490E" w:rsidR="004D7ED8" w:rsidRPr="004D7ED8" w:rsidRDefault="004D7ED8" w:rsidP="004D7ED8">
      <w:pPr>
        <w:pStyle w:val="BodyText"/>
      </w:pPr>
      <w:r w:rsidRPr="00A516BD">
        <w:rPr>
          <w:b/>
        </w:rPr>
        <w:t xml:space="preserve">The responsibility for the disposal of </w:t>
      </w:r>
      <w:r w:rsidR="0054145B">
        <w:rPr>
          <w:b/>
        </w:rPr>
        <w:t>whale</w:t>
      </w:r>
      <w:r w:rsidRPr="00A516BD">
        <w:rPr>
          <w:b/>
        </w:rPr>
        <w:t xml:space="preserve"> carcasses rests with the land manager.</w:t>
      </w:r>
      <w:r w:rsidRPr="004D7ED8">
        <w:t xml:space="preserve"> On NSW beaches, this is generally local council. </w:t>
      </w:r>
    </w:p>
    <w:p w14:paraId="2C1ADFBA" w14:textId="16C853CC" w:rsidR="004D7ED8" w:rsidRPr="00E60EC5" w:rsidRDefault="00A516BD" w:rsidP="004D7ED8">
      <w:pPr>
        <w:pStyle w:val="Heading2Numbered"/>
      </w:pPr>
      <w:r w:rsidRPr="00E60EC5">
        <w:t>Collect key information</w:t>
      </w:r>
      <w:r w:rsidR="004D7ED8" w:rsidRPr="00E60EC5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817"/>
        <w:gridCol w:w="3093"/>
        <w:gridCol w:w="5116"/>
      </w:tblGrid>
      <w:tr w:rsidR="004D7ED8" w:rsidRPr="004D7ED8" w14:paraId="4846CC61" w14:textId="77777777" w:rsidTr="00AD68FF">
        <w:trPr>
          <w:trHeight w:val="311"/>
        </w:trPr>
        <w:tc>
          <w:tcPr>
            <w:tcW w:w="448" w:type="pct"/>
            <w:shd w:val="clear" w:color="auto" w:fill="268382"/>
            <w:hideMark/>
          </w:tcPr>
          <w:p w14:paraId="1E05BA77" w14:textId="77777777" w:rsidR="004D7ED8" w:rsidRPr="00AD68FF" w:rsidRDefault="004D7ED8" w:rsidP="00AD68FF">
            <w:pPr>
              <w:spacing w:before="60" w:after="60"/>
              <w:rPr>
                <w:color w:val="FFFFFF" w:themeColor="background1"/>
                <w:sz w:val="20"/>
              </w:rPr>
            </w:pPr>
            <w:r w:rsidRPr="00AD68FF">
              <w:rPr>
                <w:b/>
                <w:color w:val="FFFFFF" w:themeColor="background1"/>
                <w:sz w:val="20"/>
              </w:rPr>
              <w:t>Check</w:t>
            </w:r>
          </w:p>
        </w:tc>
        <w:tc>
          <w:tcPr>
            <w:tcW w:w="1716" w:type="pct"/>
            <w:shd w:val="clear" w:color="auto" w:fill="268382"/>
          </w:tcPr>
          <w:p w14:paraId="5CCF1D2D" w14:textId="77777777" w:rsidR="004D7ED8" w:rsidRPr="00AD68FF" w:rsidRDefault="004D7ED8" w:rsidP="00AD68FF">
            <w:pPr>
              <w:spacing w:before="60" w:after="60"/>
              <w:rPr>
                <w:color w:val="FFFFFF" w:themeColor="background1"/>
                <w:sz w:val="20"/>
              </w:rPr>
            </w:pPr>
            <w:r w:rsidRPr="00AD68FF">
              <w:rPr>
                <w:b/>
                <w:color w:val="FFFFFF" w:themeColor="background1"/>
                <w:sz w:val="20"/>
              </w:rPr>
              <w:t>Action</w:t>
            </w:r>
          </w:p>
        </w:tc>
        <w:tc>
          <w:tcPr>
            <w:tcW w:w="2836" w:type="pct"/>
            <w:shd w:val="clear" w:color="auto" w:fill="268382"/>
          </w:tcPr>
          <w:p w14:paraId="109F3F29" w14:textId="77777777" w:rsidR="004D7ED8" w:rsidRPr="00AD68FF" w:rsidRDefault="004D7ED8" w:rsidP="00AD68FF">
            <w:pPr>
              <w:spacing w:before="60" w:after="60"/>
              <w:rPr>
                <w:color w:val="FFFFFF" w:themeColor="background1"/>
                <w:sz w:val="20"/>
              </w:rPr>
            </w:pPr>
            <w:r w:rsidRPr="00AD68FF">
              <w:rPr>
                <w:b/>
                <w:color w:val="FFFFFF" w:themeColor="background1"/>
                <w:sz w:val="20"/>
              </w:rPr>
              <w:t>Purpose</w:t>
            </w:r>
          </w:p>
        </w:tc>
      </w:tr>
      <w:tr w:rsidR="00A516BD" w:rsidRPr="00C774D3" w14:paraId="64B083B7" w14:textId="77777777" w:rsidTr="00AD68FF">
        <w:trPr>
          <w:trHeight w:val="532"/>
        </w:trPr>
        <w:sdt>
          <w:sdtPr>
            <w:rPr>
              <w:sz w:val="20"/>
              <w:szCs w:val="20"/>
            </w:rPr>
            <w:id w:val="-40947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  <w:hideMark/>
              </w:tcPr>
              <w:p w14:paraId="5F1B7FD3" w14:textId="5ABDCF47" w:rsidR="004D7ED8" w:rsidRPr="00C85A36" w:rsidRDefault="00A516BD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  <w:hideMark/>
          </w:tcPr>
          <w:p w14:paraId="19C87D36" w14:textId="77777777" w:rsidR="00A516BD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Check for signs of life </w:t>
            </w:r>
          </w:p>
          <w:p w14:paraId="1DF1DA76" w14:textId="6D16ABC4" w:rsidR="00A516BD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respiration</w:t>
            </w:r>
          </w:p>
          <w:p w14:paraId="1D34C15C" w14:textId="77777777" w:rsidR="00A516BD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eye movement</w:t>
            </w:r>
          </w:p>
          <w:p w14:paraId="3D03B2A5" w14:textId="0BEAB40D" w:rsidR="004D7ED8" w:rsidRPr="00C85A36" w:rsidRDefault="004D7ED8" w:rsidP="00A516BD">
            <w:pPr>
              <w:pStyle w:val="ListBulle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reflexes of the eye and blowhole when touched</w:t>
            </w:r>
          </w:p>
        </w:tc>
        <w:tc>
          <w:tcPr>
            <w:tcW w:w="2836" w:type="pct"/>
            <w:hideMark/>
          </w:tcPr>
          <w:p w14:paraId="51E93A7C" w14:textId="444943AA" w:rsidR="004D7ED8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If alive</w:t>
            </w:r>
            <w:r w:rsidR="00A516BD" w:rsidRPr="00C85A36">
              <w:rPr>
                <w:sz w:val="20"/>
                <w:szCs w:val="20"/>
              </w:rPr>
              <w:t>,</w:t>
            </w:r>
            <w:r w:rsidRPr="00C85A36">
              <w:rPr>
                <w:sz w:val="20"/>
                <w:szCs w:val="20"/>
              </w:rPr>
              <w:t xml:space="preserve"> NPWS assumes control. </w:t>
            </w:r>
            <w:r w:rsidR="00A516BD" w:rsidRPr="00C85A36">
              <w:rPr>
                <w:sz w:val="20"/>
                <w:szCs w:val="20"/>
              </w:rPr>
              <w:br/>
            </w:r>
            <w:r w:rsidRPr="00C85A36">
              <w:rPr>
                <w:sz w:val="20"/>
                <w:szCs w:val="20"/>
              </w:rPr>
              <w:t>Phone: 13000 PARKS</w:t>
            </w:r>
          </w:p>
          <w:p w14:paraId="0C83B2F4" w14:textId="3374FE87" w:rsid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If dead, the Land Manager takes responsibility </w:t>
            </w:r>
          </w:p>
          <w:p w14:paraId="7B757904" w14:textId="2383A5FD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Contact NPWS for reporting, advice and data collection at 13000</w:t>
            </w:r>
            <w:r w:rsidR="00C85A36" w:rsidRPr="00C85A36">
              <w:rPr>
                <w:sz w:val="20"/>
                <w:szCs w:val="20"/>
              </w:rPr>
              <w:t> </w:t>
            </w:r>
            <w:r w:rsidRPr="00C85A36">
              <w:rPr>
                <w:sz w:val="20"/>
                <w:szCs w:val="20"/>
              </w:rPr>
              <w:t>PARKS</w:t>
            </w:r>
          </w:p>
        </w:tc>
      </w:tr>
      <w:tr w:rsidR="00A516BD" w:rsidRPr="00C774D3" w14:paraId="026FDA30" w14:textId="77777777" w:rsidTr="00AD68FF">
        <w:trPr>
          <w:trHeight w:val="571"/>
        </w:trPr>
        <w:sdt>
          <w:sdtPr>
            <w:rPr>
              <w:sz w:val="20"/>
              <w:szCs w:val="20"/>
            </w:rPr>
            <w:id w:val="9091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62B9E7A8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10F9129E" w14:textId="77777777" w:rsidR="004D7ED8" w:rsidRPr="00C85A36" w:rsidRDefault="004D7ED8" w:rsidP="002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Identify exact location</w:t>
            </w:r>
          </w:p>
        </w:tc>
        <w:tc>
          <w:tcPr>
            <w:tcW w:w="2836" w:type="pct"/>
          </w:tcPr>
          <w:p w14:paraId="3E4BF12B" w14:textId="7384D6C7" w:rsidR="004D7ED8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To consider logistical requirements and proximity to urban and peri</w:t>
            </w:r>
            <w:r w:rsidR="00751B27">
              <w:rPr>
                <w:sz w:val="20"/>
                <w:szCs w:val="20"/>
              </w:rPr>
              <w:t>-</w:t>
            </w:r>
            <w:r w:rsidRPr="00C85A36">
              <w:rPr>
                <w:sz w:val="20"/>
                <w:szCs w:val="20"/>
              </w:rPr>
              <w:t>urban areas</w:t>
            </w:r>
          </w:p>
        </w:tc>
      </w:tr>
      <w:tr w:rsidR="00A516BD" w:rsidRPr="00C774D3" w14:paraId="136152D2" w14:textId="77777777" w:rsidTr="00AD68FF">
        <w:trPr>
          <w:trHeight w:val="665"/>
        </w:trPr>
        <w:sdt>
          <w:sdtPr>
            <w:rPr>
              <w:sz w:val="20"/>
              <w:szCs w:val="20"/>
            </w:rPr>
            <w:id w:val="151426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18121591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08D22303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Identify species and state of decomposition</w:t>
            </w:r>
          </w:p>
        </w:tc>
        <w:tc>
          <w:tcPr>
            <w:tcW w:w="2836" w:type="pct"/>
          </w:tcPr>
          <w:p w14:paraId="0095F193" w14:textId="77777777" w:rsidR="004D7ED8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Contact NPWS for further species information including recording, necropsy procedures, scientifically valuable species and to determine appropriate disposal</w:t>
            </w:r>
          </w:p>
        </w:tc>
      </w:tr>
      <w:tr w:rsidR="00A516BD" w:rsidRPr="00C774D3" w14:paraId="023ED672" w14:textId="77777777" w:rsidTr="00AD68FF">
        <w:trPr>
          <w:trHeight w:val="427"/>
        </w:trPr>
        <w:sdt>
          <w:sdtPr>
            <w:rPr>
              <w:sz w:val="20"/>
              <w:szCs w:val="20"/>
            </w:rPr>
            <w:id w:val="-206932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17B30188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494E8912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Photograph the carcass </w:t>
            </w:r>
          </w:p>
        </w:tc>
        <w:tc>
          <w:tcPr>
            <w:tcW w:w="2836" w:type="pct"/>
          </w:tcPr>
          <w:p w14:paraId="64ED64BF" w14:textId="77777777" w:rsidR="004D7ED8" w:rsidRPr="00C85A36" w:rsidRDefault="004D7ED8" w:rsidP="00A516BD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Send images to the assigned NPWS officer. Include photographs of identifying features, wounds and carcass length </w:t>
            </w:r>
          </w:p>
        </w:tc>
      </w:tr>
    </w:tbl>
    <w:p w14:paraId="3FB58BD6" w14:textId="0E1AD0CB" w:rsidR="004D7ED8" w:rsidRPr="00E60EC5" w:rsidRDefault="004D7ED8" w:rsidP="004D7ED8">
      <w:pPr>
        <w:pStyle w:val="Heading2Numbered"/>
      </w:pPr>
      <w:r w:rsidRPr="00E60EC5">
        <w:t>Notifications (where applicable)</w:t>
      </w:r>
    </w:p>
    <w:tbl>
      <w:tblPr>
        <w:tblStyle w:val="BandedTable"/>
        <w:tblW w:w="5000" w:type="pct"/>
        <w:tblLook w:val="00A0" w:firstRow="1" w:lastRow="0" w:firstColumn="1" w:lastColumn="0" w:noHBand="0" w:noVBand="0"/>
      </w:tblPr>
      <w:tblGrid>
        <w:gridCol w:w="2834"/>
        <w:gridCol w:w="6192"/>
      </w:tblGrid>
      <w:tr w:rsidR="004D7ED8" w:rsidRPr="00C85A36" w14:paraId="212623BC" w14:textId="77777777" w:rsidTr="00C8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shd w:val="clear" w:color="auto" w:fill="268382"/>
          </w:tcPr>
          <w:p w14:paraId="32C261F8" w14:textId="77777777" w:rsidR="004D7ED8" w:rsidRPr="00AD68FF" w:rsidRDefault="004D7ED8" w:rsidP="002A15C8">
            <w:r w:rsidRPr="00C85A36">
              <w:t>Action</w:t>
            </w:r>
          </w:p>
        </w:tc>
        <w:tc>
          <w:tcPr>
            <w:tcW w:w="3430" w:type="pct"/>
            <w:shd w:val="clear" w:color="auto" w:fill="268382"/>
          </w:tcPr>
          <w:p w14:paraId="66352DAD" w14:textId="77777777" w:rsidR="004D7ED8" w:rsidRPr="00C85A36" w:rsidRDefault="004D7ED8" w:rsidP="002A1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5A36">
              <w:t>Purpose</w:t>
            </w:r>
          </w:p>
        </w:tc>
      </w:tr>
      <w:tr w:rsidR="00A516BD" w:rsidRPr="00C774D3" w14:paraId="54D644FC" w14:textId="77777777" w:rsidTr="00C85A36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4F35ADA0" w14:textId="77777777" w:rsidR="004D7ED8" w:rsidRPr="00D95580" w:rsidRDefault="004D7ED8" w:rsidP="002A15C8">
            <w:r w:rsidRPr="00D95580">
              <w:t>NPWS</w:t>
            </w:r>
          </w:p>
        </w:tc>
        <w:tc>
          <w:tcPr>
            <w:tcW w:w="3430" w:type="pct"/>
            <w:hideMark/>
          </w:tcPr>
          <w:p w14:paraId="5952B428" w14:textId="1E335364" w:rsidR="004D7ED8" w:rsidRPr="009F27AA" w:rsidRDefault="004D7ED8" w:rsidP="002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carcasses on NPWS estate and reporting, advice and data collection</w:t>
            </w:r>
          </w:p>
        </w:tc>
      </w:tr>
      <w:tr w:rsidR="00A516BD" w:rsidRPr="00C774D3" w14:paraId="0F1BA8C7" w14:textId="77777777" w:rsidTr="00C85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B216B50" w14:textId="77777777" w:rsidR="004D7ED8" w:rsidRPr="00D95580" w:rsidRDefault="004D7ED8" w:rsidP="002A15C8">
            <w:r w:rsidRPr="00D95580">
              <w:t>Local Aboriginal Land Council</w:t>
            </w:r>
          </w:p>
        </w:tc>
        <w:tc>
          <w:tcPr>
            <w:tcW w:w="3430" w:type="pct"/>
          </w:tcPr>
          <w:p w14:paraId="0C1EA7E5" w14:textId="6D6A4A87" w:rsidR="004D7ED8" w:rsidRPr="00D95580" w:rsidRDefault="004D7ED8" w:rsidP="002A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5580">
              <w:t xml:space="preserve">To ensure established protocols are followed for </w:t>
            </w:r>
            <w:r w:rsidR="0054145B">
              <w:t>species</w:t>
            </w:r>
            <w:r w:rsidRPr="00D95580">
              <w:t xml:space="preserve"> with cultural significance </w:t>
            </w:r>
          </w:p>
        </w:tc>
      </w:tr>
      <w:tr w:rsidR="00A516BD" w:rsidRPr="00C774D3" w14:paraId="61796F49" w14:textId="77777777" w:rsidTr="00C85A3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32690B1" w14:textId="77777777" w:rsidR="004D7ED8" w:rsidRPr="00D95580" w:rsidRDefault="004D7ED8" w:rsidP="002A15C8">
            <w:r w:rsidRPr="00D95580">
              <w:t>Local Council</w:t>
            </w:r>
          </w:p>
        </w:tc>
        <w:tc>
          <w:tcPr>
            <w:tcW w:w="3430" w:type="pct"/>
          </w:tcPr>
          <w:p w14:paraId="6989AB31" w14:textId="77777777" w:rsidR="004D7ED8" w:rsidRPr="00D95580" w:rsidRDefault="004D7ED8" w:rsidP="002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580">
              <w:t>For carcasses on local beaches</w:t>
            </w:r>
          </w:p>
        </w:tc>
      </w:tr>
      <w:tr w:rsidR="00A516BD" w:rsidRPr="00C774D3" w14:paraId="70A411BB" w14:textId="77777777" w:rsidTr="00C85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0AAF205C" w14:textId="5AC84284" w:rsidR="004D7ED8" w:rsidRPr="00D95580" w:rsidRDefault="00A61677" w:rsidP="002A15C8">
            <w:r>
              <w:t>Department Primary Industries</w:t>
            </w:r>
          </w:p>
        </w:tc>
        <w:tc>
          <w:tcPr>
            <w:tcW w:w="3430" w:type="pct"/>
          </w:tcPr>
          <w:p w14:paraId="7B791EEB" w14:textId="0A914CE6" w:rsidR="004D7ED8" w:rsidRPr="00D95580" w:rsidRDefault="004D7ED8" w:rsidP="002A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NPWS can notify </w:t>
            </w:r>
            <w:r w:rsidR="00A61677">
              <w:t>Department of Primary Industries</w:t>
            </w:r>
            <w:r w:rsidR="00C85A36">
              <w:t>,</w:t>
            </w:r>
            <w:r>
              <w:t xml:space="preserve"> for </w:t>
            </w:r>
            <w:r w:rsidR="00C85A36">
              <w:t xml:space="preserve">the </w:t>
            </w:r>
            <w:r>
              <w:t>shark smart app</w:t>
            </w:r>
          </w:p>
        </w:tc>
      </w:tr>
      <w:tr w:rsidR="00A516BD" w:rsidRPr="00C774D3" w14:paraId="69D57131" w14:textId="77777777" w:rsidTr="00C85A3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1493695" w14:textId="77777777" w:rsidR="004D7ED8" w:rsidRPr="00D95580" w:rsidRDefault="004D7ED8" w:rsidP="002A15C8">
            <w:r w:rsidRPr="00D95580">
              <w:t>Crown Lands</w:t>
            </w:r>
          </w:p>
        </w:tc>
        <w:tc>
          <w:tcPr>
            <w:tcW w:w="3430" w:type="pct"/>
          </w:tcPr>
          <w:p w14:paraId="50BFD183" w14:textId="77777777" w:rsidR="004D7ED8" w:rsidRPr="00D95580" w:rsidRDefault="004D7ED8" w:rsidP="002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580">
              <w:t>For carcasses on Crown land</w:t>
            </w:r>
            <w:r>
              <w:t xml:space="preserve"> not managed by council</w:t>
            </w:r>
          </w:p>
        </w:tc>
      </w:tr>
      <w:tr w:rsidR="00A516BD" w:rsidRPr="00C774D3" w14:paraId="5D78DD79" w14:textId="77777777" w:rsidTr="00C85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C646681" w14:textId="77777777" w:rsidR="004D7ED8" w:rsidRPr="00D95580" w:rsidRDefault="004D7ED8" w:rsidP="002A15C8">
            <w:r w:rsidRPr="00D95580">
              <w:t>Ports Authority (VTS)</w:t>
            </w:r>
          </w:p>
        </w:tc>
        <w:tc>
          <w:tcPr>
            <w:tcW w:w="3430" w:type="pct"/>
          </w:tcPr>
          <w:p w14:paraId="72BD2672" w14:textId="77777777" w:rsidR="004D7ED8" w:rsidRPr="00D95580" w:rsidRDefault="004D7ED8" w:rsidP="002A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5580">
              <w:t>For a floating carcass to broadcast hazard over marine radio</w:t>
            </w:r>
            <w:r>
              <w:t xml:space="preserve"> in NSW Ports</w:t>
            </w:r>
          </w:p>
        </w:tc>
      </w:tr>
      <w:tr w:rsidR="00A516BD" w:rsidRPr="00C774D3" w14:paraId="7E6BD6F3" w14:textId="77777777" w:rsidTr="00C85A3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00D540C1" w14:textId="77777777" w:rsidR="004D7ED8" w:rsidRPr="00D95580" w:rsidRDefault="004D7ED8" w:rsidP="002A15C8">
            <w:r>
              <w:t>Proposed waste facility for disposal</w:t>
            </w:r>
          </w:p>
        </w:tc>
        <w:tc>
          <w:tcPr>
            <w:tcW w:w="3430" w:type="pct"/>
          </w:tcPr>
          <w:p w14:paraId="1021DEC5" w14:textId="033FD652" w:rsidR="004D7ED8" w:rsidRPr="00D95580" w:rsidRDefault="004D7ED8" w:rsidP="002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ensure the waste facility has space for general putrescible waste and can prepare for carcass arrival </w:t>
            </w:r>
          </w:p>
        </w:tc>
      </w:tr>
      <w:tr w:rsidR="00A516BD" w:rsidRPr="00C774D3" w14:paraId="29A24712" w14:textId="77777777" w:rsidTr="00C85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0A221424" w14:textId="77777777" w:rsidR="004D7ED8" w:rsidRPr="00D95580" w:rsidDel="00376646" w:rsidRDefault="004D7ED8" w:rsidP="002A15C8">
            <w:r>
              <w:t xml:space="preserve">Environment Protection Authority </w:t>
            </w:r>
          </w:p>
        </w:tc>
        <w:tc>
          <w:tcPr>
            <w:tcW w:w="3430" w:type="pct"/>
          </w:tcPr>
          <w:p w14:paraId="586B5B81" w14:textId="39792E86" w:rsidR="004D7ED8" w:rsidRDefault="004D7ED8" w:rsidP="002A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seek approval for burial outside of a licensed waste facility. Call Duty Incident Advice Coordinator on 0418</w:t>
            </w:r>
            <w:r w:rsidR="00A61677">
              <w:t> </w:t>
            </w:r>
            <w:r>
              <w:t>445</w:t>
            </w:r>
            <w:r w:rsidR="00A61677">
              <w:t> </w:t>
            </w:r>
            <w:r>
              <w:t>035</w:t>
            </w:r>
          </w:p>
        </w:tc>
      </w:tr>
      <w:tr w:rsidR="00A516BD" w:rsidRPr="00C774D3" w14:paraId="4E2C3976" w14:textId="77777777" w:rsidTr="00C85A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518D43E5" w14:textId="77777777" w:rsidR="004D7ED8" w:rsidRPr="00D95580" w:rsidRDefault="004D7ED8" w:rsidP="002A15C8">
            <w:r w:rsidRPr="00D95580">
              <w:t xml:space="preserve">Agency media </w:t>
            </w:r>
            <w:r>
              <w:t>u</w:t>
            </w:r>
            <w:r w:rsidRPr="00D95580">
              <w:t>nit</w:t>
            </w:r>
          </w:p>
        </w:tc>
        <w:tc>
          <w:tcPr>
            <w:tcW w:w="3430" w:type="pct"/>
          </w:tcPr>
          <w:p w14:paraId="33729789" w14:textId="77777777" w:rsidR="004D7ED8" w:rsidRPr="00D95580" w:rsidRDefault="004D7ED8" w:rsidP="002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580">
              <w:t>To commence formulating key media messages</w:t>
            </w:r>
          </w:p>
        </w:tc>
      </w:tr>
    </w:tbl>
    <w:p w14:paraId="11A543C7" w14:textId="35C8A914" w:rsidR="004D7ED8" w:rsidRPr="00E60EC5" w:rsidRDefault="004D7ED8" w:rsidP="004D7ED8">
      <w:pPr>
        <w:pStyle w:val="Heading2Numbered"/>
      </w:pPr>
      <w:r w:rsidRPr="00E60EC5">
        <w:lastRenderedPageBreak/>
        <w:t>Immediate actions for safety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093"/>
        <w:gridCol w:w="5116"/>
      </w:tblGrid>
      <w:tr w:rsidR="004D7ED8" w:rsidRPr="004D7ED8" w14:paraId="2613A75C" w14:textId="77777777" w:rsidTr="00C85A36">
        <w:trPr>
          <w:trHeight w:val="311"/>
        </w:trPr>
        <w:tc>
          <w:tcPr>
            <w:tcW w:w="448" w:type="pct"/>
            <w:shd w:val="clear" w:color="auto" w:fill="268382"/>
            <w:hideMark/>
          </w:tcPr>
          <w:p w14:paraId="0C25EFF4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Check</w:t>
            </w:r>
          </w:p>
        </w:tc>
        <w:tc>
          <w:tcPr>
            <w:tcW w:w="1716" w:type="pct"/>
            <w:shd w:val="clear" w:color="auto" w:fill="268382"/>
          </w:tcPr>
          <w:p w14:paraId="26732222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2836" w:type="pct"/>
            <w:shd w:val="clear" w:color="auto" w:fill="268382"/>
          </w:tcPr>
          <w:p w14:paraId="29F13890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Purpose</w:t>
            </w:r>
          </w:p>
        </w:tc>
      </w:tr>
      <w:tr w:rsidR="00C85A36" w:rsidRPr="00C774D3" w14:paraId="075900E2" w14:textId="77777777" w:rsidTr="00C85A36">
        <w:trPr>
          <w:trHeight w:val="665"/>
        </w:trPr>
        <w:sdt>
          <w:sdtPr>
            <w:rPr>
              <w:sz w:val="20"/>
              <w:szCs w:val="20"/>
            </w:rPr>
            <w:id w:val="71431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5B082CFE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63B2EB6E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Assess threats to personnel, public, or property</w:t>
            </w:r>
          </w:p>
        </w:tc>
        <w:tc>
          <w:tcPr>
            <w:tcW w:w="2836" w:type="pct"/>
          </w:tcPr>
          <w:p w14:paraId="61FECF06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To identify and then address hazards to reduce risk</w:t>
            </w:r>
          </w:p>
        </w:tc>
      </w:tr>
      <w:tr w:rsidR="00C85A36" w:rsidRPr="00C774D3" w14:paraId="0F1B1BCA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15316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7C83A08F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60B39292" w14:textId="430DB532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Cordon off the site from people and pets</w:t>
            </w:r>
          </w:p>
        </w:tc>
        <w:tc>
          <w:tcPr>
            <w:tcW w:w="2836" w:type="pct"/>
          </w:tcPr>
          <w:p w14:paraId="62ABFD7E" w14:textId="59310CA1" w:rsid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Consider all accesses</w:t>
            </w:r>
            <w:r w:rsidR="00C85A36">
              <w:rPr>
                <w:sz w:val="20"/>
                <w:szCs w:val="20"/>
              </w:rPr>
              <w:t xml:space="preserve"> (t</w:t>
            </w:r>
            <w:r w:rsidRPr="00C85A36">
              <w:rPr>
                <w:sz w:val="20"/>
                <w:szCs w:val="20"/>
              </w:rPr>
              <w:t>he same approach distances apply if the animal is alive or dead</w:t>
            </w:r>
            <w:r w:rsidR="00C85A36">
              <w:rPr>
                <w:sz w:val="20"/>
                <w:szCs w:val="20"/>
              </w:rPr>
              <w:t>)</w:t>
            </w:r>
            <w:r w:rsidRPr="00C85A36">
              <w:rPr>
                <w:sz w:val="20"/>
                <w:szCs w:val="20"/>
              </w:rPr>
              <w:t xml:space="preserve"> </w:t>
            </w:r>
          </w:p>
          <w:p w14:paraId="640AD85C" w14:textId="7E461BF8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Consider installing appropriate signage</w:t>
            </w:r>
          </w:p>
        </w:tc>
      </w:tr>
      <w:tr w:rsidR="00C85A36" w:rsidRPr="00C774D3" w14:paraId="5DB368FB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-32521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1E05CA1C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5F2750B6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Coordinate crowd management</w:t>
            </w:r>
          </w:p>
        </w:tc>
        <w:tc>
          <w:tcPr>
            <w:tcW w:w="2836" w:type="pct"/>
          </w:tcPr>
          <w:p w14:paraId="5F2F4744" w14:textId="77777777" w:rsid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Seek assistance if necessary, e.g. NSW Police.</w:t>
            </w:r>
          </w:p>
          <w:p w14:paraId="5007801D" w14:textId="33CDEE92" w:rsid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Inform people at the scene about the purpose of the operation. </w:t>
            </w:r>
          </w:p>
          <w:p w14:paraId="02504D55" w14:textId="3212E498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Consider appropriate media statements to alert </w:t>
            </w:r>
            <w:r w:rsidR="00751B27">
              <w:rPr>
                <w:sz w:val="20"/>
                <w:szCs w:val="20"/>
              </w:rPr>
              <w:t xml:space="preserve">the </w:t>
            </w:r>
            <w:r w:rsidRPr="00C85A36">
              <w:rPr>
                <w:sz w:val="20"/>
                <w:szCs w:val="20"/>
              </w:rPr>
              <w:t>local community to appropriate approach distances</w:t>
            </w:r>
            <w:r w:rsidR="00C85A36">
              <w:rPr>
                <w:sz w:val="20"/>
                <w:szCs w:val="20"/>
              </w:rPr>
              <w:t xml:space="preserve"> and </w:t>
            </w:r>
            <w:r w:rsidRPr="00C85A36">
              <w:rPr>
                <w:sz w:val="20"/>
                <w:szCs w:val="20"/>
              </w:rPr>
              <w:t>restrictions</w:t>
            </w:r>
          </w:p>
        </w:tc>
      </w:tr>
    </w:tbl>
    <w:p w14:paraId="46CF3A61" w14:textId="6E0B39FB" w:rsidR="004D7ED8" w:rsidRPr="00E60EC5" w:rsidRDefault="004D7ED8" w:rsidP="004D7ED8">
      <w:pPr>
        <w:pStyle w:val="Heading2Numbered"/>
      </w:pPr>
      <w:r w:rsidRPr="00E60EC5">
        <w:t>Details required for disposal decision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093"/>
        <w:gridCol w:w="5116"/>
      </w:tblGrid>
      <w:tr w:rsidR="004D7ED8" w:rsidRPr="00C85A36" w14:paraId="1F3231F8" w14:textId="77777777" w:rsidTr="00C85A36">
        <w:trPr>
          <w:trHeight w:val="311"/>
        </w:trPr>
        <w:tc>
          <w:tcPr>
            <w:tcW w:w="448" w:type="pct"/>
            <w:shd w:val="clear" w:color="auto" w:fill="268382"/>
            <w:hideMark/>
          </w:tcPr>
          <w:p w14:paraId="16FF79E0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Check</w:t>
            </w:r>
          </w:p>
        </w:tc>
        <w:tc>
          <w:tcPr>
            <w:tcW w:w="1716" w:type="pct"/>
            <w:shd w:val="clear" w:color="auto" w:fill="268382"/>
          </w:tcPr>
          <w:p w14:paraId="61F349A9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2836" w:type="pct"/>
            <w:shd w:val="clear" w:color="auto" w:fill="268382"/>
          </w:tcPr>
          <w:p w14:paraId="4D5DB694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C85A36" w:rsidRPr="00C85A36" w14:paraId="13F12F21" w14:textId="77777777" w:rsidTr="00C85A36">
        <w:trPr>
          <w:trHeight w:val="532"/>
        </w:trPr>
        <w:sdt>
          <w:sdtPr>
            <w:rPr>
              <w:sz w:val="20"/>
              <w:szCs w:val="20"/>
            </w:rPr>
            <w:id w:val="-213486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63B3C7A4" w14:textId="70DDDBCD" w:rsidR="004D7ED8" w:rsidRPr="00C85A36" w:rsidRDefault="00C85A36" w:rsidP="002A15C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02FEC289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Assess site access</w:t>
            </w:r>
          </w:p>
        </w:tc>
        <w:tc>
          <w:tcPr>
            <w:tcW w:w="2836" w:type="pct"/>
          </w:tcPr>
          <w:p w14:paraId="0279C117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Safety of personnel, logistics of moving equipment and features of machinery required</w:t>
            </w:r>
          </w:p>
        </w:tc>
      </w:tr>
      <w:tr w:rsidR="00C85A36" w:rsidRPr="00C85A36" w14:paraId="7B45676E" w14:textId="77777777" w:rsidTr="00C85A36">
        <w:trPr>
          <w:trHeight w:val="532"/>
        </w:trPr>
        <w:sdt>
          <w:sdtPr>
            <w:rPr>
              <w:sz w:val="20"/>
              <w:szCs w:val="20"/>
            </w:rPr>
            <w:id w:val="-9988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  <w:hideMark/>
              </w:tcPr>
              <w:p w14:paraId="26A9D010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  <w:hideMark/>
          </w:tcPr>
          <w:p w14:paraId="5B9FC82D" w14:textId="77777777" w:rsidR="004D7ED8" w:rsidRPr="00C85A36" w:rsidRDefault="004D7ED8" w:rsidP="002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Assess current and forecast weather conditions </w:t>
            </w:r>
          </w:p>
        </w:tc>
        <w:tc>
          <w:tcPr>
            <w:tcW w:w="2836" w:type="pct"/>
            <w:hideMark/>
          </w:tcPr>
          <w:p w14:paraId="1BCF5039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Sea state, temperature, daylight hours remaining, and tides </w:t>
            </w:r>
          </w:p>
        </w:tc>
      </w:tr>
      <w:tr w:rsidR="00C85A36" w:rsidRPr="00C85A36" w14:paraId="13BFF950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99392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309DE72A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34BA0801" w14:textId="77777777" w:rsidR="004D7ED8" w:rsidRPr="00C85A36" w:rsidRDefault="004D7ED8" w:rsidP="002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Identify appropriate machinery and equipment</w:t>
            </w:r>
          </w:p>
        </w:tc>
        <w:tc>
          <w:tcPr>
            <w:tcW w:w="2836" w:type="pct"/>
          </w:tcPr>
          <w:p w14:paraId="5FD1EEB8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Size of carcass, beach access and stability of substrate</w:t>
            </w:r>
          </w:p>
        </w:tc>
      </w:tr>
      <w:tr w:rsidR="00C85A36" w:rsidRPr="00C85A36" w14:paraId="5B4EDA01" w14:textId="77777777" w:rsidTr="00C85A36">
        <w:trPr>
          <w:trHeight w:val="665"/>
        </w:trPr>
        <w:sdt>
          <w:sdtPr>
            <w:rPr>
              <w:sz w:val="20"/>
              <w:szCs w:val="20"/>
            </w:rPr>
            <w:id w:val="63136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46CC3E31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247AA642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Ensure adequate resources</w:t>
            </w:r>
          </w:p>
        </w:tc>
        <w:tc>
          <w:tcPr>
            <w:tcW w:w="2836" w:type="pct"/>
          </w:tcPr>
          <w:p w14:paraId="1048FE42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Number of personnel, type of equipment and machinery needed</w:t>
            </w:r>
          </w:p>
        </w:tc>
      </w:tr>
      <w:tr w:rsidR="00C85A36" w:rsidRPr="00C85A36" w14:paraId="7E6CF35F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-132042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7B0E42C2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6D2409FB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Complete all necessary documentation</w:t>
            </w:r>
          </w:p>
        </w:tc>
        <w:tc>
          <w:tcPr>
            <w:tcW w:w="2836" w:type="pct"/>
          </w:tcPr>
          <w:p w14:paraId="1A9FC59E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Photograph completed documentation in case records are affected by prevailing conditions</w:t>
            </w:r>
          </w:p>
        </w:tc>
      </w:tr>
      <w:tr w:rsidR="00C85A36" w:rsidRPr="00C85A36" w14:paraId="39B48DE2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93177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pct"/>
              </w:tcPr>
              <w:p w14:paraId="34C16D76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pct"/>
          </w:tcPr>
          <w:p w14:paraId="7B911BB5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Collate information needed to inform disposal options </w:t>
            </w:r>
          </w:p>
        </w:tc>
        <w:tc>
          <w:tcPr>
            <w:tcW w:w="2836" w:type="pct"/>
          </w:tcPr>
          <w:p w14:paraId="08E0F8C7" w14:textId="77777777" w:rsidR="004D7ED8" w:rsidRPr="00C85A36" w:rsidRDefault="004D7ED8" w:rsidP="00C85A36">
            <w:pPr>
              <w:pStyle w:val="ListBullet"/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Extraction method, transport and location of the facilities available for disposal</w:t>
            </w:r>
          </w:p>
        </w:tc>
      </w:tr>
    </w:tbl>
    <w:p w14:paraId="6DBED483" w14:textId="77777777" w:rsidR="00C85A36" w:rsidRPr="00C85A36" w:rsidRDefault="00C85A36" w:rsidP="00C85A36">
      <w:pPr>
        <w:pStyle w:val="BodyText"/>
      </w:pPr>
      <w:r w:rsidRPr="00C85A36">
        <w:br w:type="page"/>
      </w:r>
    </w:p>
    <w:p w14:paraId="5EB3FBA7" w14:textId="073740D5" w:rsidR="004D7ED8" w:rsidRPr="00E60EC5" w:rsidRDefault="004D7ED8" w:rsidP="004D7ED8">
      <w:pPr>
        <w:pStyle w:val="Heading2Numbered"/>
      </w:pPr>
      <w:r w:rsidRPr="00E60EC5">
        <w:lastRenderedPageBreak/>
        <w:t>Disposal options for a marine wildlife carcass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5120"/>
      </w:tblGrid>
      <w:tr w:rsidR="004D7ED8" w:rsidRPr="004D7ED8" w14:paraId="7E31054D" w14:textId="77777777" w:rsidTr="00C85A36">
        <w:trPr>
          <w:trHeight w:val="311"/>
        </w:trPr>
        <w:tc>
          <w:tcPr>
            <w:tcW w:w="2164" w:type="pct"/>
            <w:shd w:val="clear" w:color="auto" w:fill="268382"/>
          </w:tcPr>
          <w:p w14:paraId="39CA2CBB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Options</w:t>
            </w:r>
          </w:p>
        </w:tc>
        <w:tc>
          <w:tcPr>
            <w:tcW w:w="2836" w:type="pct"/>
            <w:shd w:val="clear" w:color="auto" w:fill="268382"/>
          </w:tcPr>
          <w:p w14:paraId="1C22CD77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Determining factors</w:t>
            </w:r>
          </w:p>
        </w:tc>
      </w:tr>
      <w:tr w:rsidR="004D7ED8" w:rsidRPr="00C774D3" w14:paraId="01DBBBF7" w14:textId="77777777" w:rsidTr="00C85A36">
        <w:trPr>
          <w:trHeight w:val="532"/>
        </w:trPr>
        <w:tc>
          <w:tcPr>
            <w:tcW w:w="2164" w:type="pct"/>
            <w:hideMark/>
          </w:tcPr>
          <w:p w14:paraId="07CAFD2D" w14:textId="1A53BA61" w:rsidR="0054145B" w:rsidRPr="0054145B" w:rsidRDefault="0054145B" w:rsidP="00C85A36">
            <w:pPr>
              <w:pStyle w:val="ListNumb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4145B">
              <w:rPr>
                <w:sz w:val="20"/>
                <w:szCs w:val="20"/>
              </w:rPr>
              <w:t>No burial. Leave in situ</w:t>
            </w:r>
            <w:r w:rsidR="002F2CC0">
              <w:rPr>
                <w:sz w:val="20"/>
                <w:szCs w:val="20"/>
              </w:rPr>
              <w:t>*</w:t>
            </w:r>
            <w:r w:rsidRPr="0054145B">
              <w:rPr>
                <w:sz w:val="20"/>
                <w:szCs w:val="20"/>
              </w:rPr>
              <w:t xml:space="preserve"> to decompose naturally. </w:t>
            </w:r>
          </w:p>
          <w:p w14:paraId="39A54838" w14:textId="69C6B998" w:rsidR="004D7ED8" w:rsidRPr="00C85A36" w:rsidRDefault="0054145B" w:rsidP="0054145B">
            <w:pPr>
              <w:pStyle w:val="ListNumber"/>
              <w:numPr>
                <w:ilvl w:val="0"/>
                <w:numId w:val="0"/>
              </w:numPr>
              <w:ind w:left="357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4145B">
              <w:rPr>
                <w:sz w:val="20"/>
                <w:szCs w:val="20"/>
              </w:rPr>
              <w:t>Preferred option if location is remote and the site is unlikely to be accessed by the public.</w:t>
            </w:r>
          </w:p>
        </w:tc>
        <w:tc>
          <w:tcPr>
            <w:tcW w:w="2836" w:type="pct"/>
            <w:hideMark/>
          </w:tcPr>
          <w:p w14:paraId="69F1C1EC" w14:textId="526B2008" w:rsidR="00F610DB" w:rsidRDefault="00F610DB" w:rsidP="00F610DB">
            <w:pPr>
              <w:pStyle w:val="tabletext"/>
              <w:rPr>
                <w:rStyle w:val="BodyTextChar"/>
                <w:noProof w:val="0"/>
                <w:szCs w:val="20"/>
              </w:rPr>
            </w:pPr>
            <w:r>
              <w:rPr>
                <w:rStyle w:val="BodyTextChar"/>
                <w:szCs w:val="20"/>
              </w:rPr>
              <w:t>Consider if:</w:t>
            </w:r>
          </w:p>
          <w:p w14:paraId="18FB759D" w14:textId="337159EB" w:rsidR="004D7ED8" w:rsidRPr="00C85A36" w:rsidRDefault="00F610DB" w:rsidP="00C85A36">
            <w:pPr>
              <w:pStyle w:val="ListBullet"/>
              <w:rPr>
                <w:sz w:val="20"/>
                <w:szCs w:val="20"/>
              </w:rPr>
            </w:pPr>
            <w:r>
              <w:rPr>
                <w:rStyle w:val="BodyTextChar"/>
                <w:sz w:val="20"/>
                <w:szCs w:val="20"/>
              </w:rPr>
              <w:t>T</w:t>
            </w:r>
            <w:r w:rsidR="004D7ED8" w:rsidRPr="00C85A36">
              <w:rPr>
                <w:rStyle w:val="BodyTextChar"/>
                <w:sz w:val="20"/>
                <w:szCs w:val="20"/>
              </w:rPr>
              <w:t>here is a low risk to public health and safety due to proximity to residences, businesses, water sources and recreational areas</w:t>
            </w:r>
          </w:p>
        </w:tc>
      </w:tr>
      <w:tr w:rsidR="004D7ED8" w:rsidRPr="00C774D3" w14:paraId="08B27738" w14:textId="77777777" w:rsidTr="00C85A36">
        <w:trPr>
          <w:trHeight w:val="548"/>
        </w:trPr>
        <w:tc>
          <w:tcPr>
            <w:tcW w:w="2164" w:type="pct"/>
          </w:tcPr>
          <w:p w14:paraId="0FE49C95" w14:textId="77777777" w:rsidR="0054145B" w:rsidRPr="0054145B" w:rsidRDefault="0054145B" w:rsidP="00C85A36">
            <w:pPr>
              <w:pStyle w:val="ListNumb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4145B">
              <w:rPr>
                <w:sz w:val="20"/>
                <w:szCs w:val="20"/>
              </w:rPr>
              <w:t xml:space="preserve">Dispose in licensed waste facility. </w:t>
            </w:r>
          </w:p>
          <w:p w14:paraId="65C6A17C" w14:textId="29E7ED9C" w:rsidR="004D7ED8" w:rsidRPr="00C85A36" w:rsidRDefault="0054145B" w:rsidP="0054145B">
            <w:pPr>
              <w:pStyle w:val="ListNumber"/>
              <w:numPr>
                <w:ilvl w:val="0"/>
                <w:numId w:val="0"/>
              </w:numPr>
              <w:ind w:left="357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4145B">
              <w:rPr>
                <w:sz w:val="20"/>
                <w:szCs w:val="20"/>
              </w:rPr>
              <w:t>Preferred option in urban and peri urban areas or there are health and safety risks to public at or adjacent to the 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6" w:type="pct"/>
          </w:tcPr>
          <w:p w14:paraId="0284FC71" w14:textId="77777777" w:rsidR="00F610DB" w:rsidRPr="00F610DB" w:rsidRDefault="0054145B" w:rsidP="00F610DB">
            <w:pPr>
              <w:pStyle w:val="tabletext"/>
            </w:pPr>
            <w:r w:rsidRPr="0054145B">
              <w:t>Consider if</w:t>
            </w:r>
            <w:r w:rsidR="00F610DB">
              <w:t>:</w:t>
            </w:r>
          </w:p>
          <w:p w14:paraId="4EB93561" w14:textId="49112975" w:rsidR="004D7ED8" w:rsidRPr="0054145B" w:rsidRDefault="00F610DB" w:rsidP="00C85A36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D7ED8" w:rsidRPr="0054145B">
              <w:rPr>
                <w:sz w:val="20"/>
                <w:szCs w:val="20"/>
              </w:rPr>
              <w:t>he carcass is not scientifically valuable</w:t>
            </w:r>
          </w:p>
          <w:p w14:paraId="32419E29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The land manager has approved landfill disposal costs</w:t>
            </w:r>
          </w:p>
          <w:p w14:paraId="1A5D4F28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A licensed waste facility has agreed to accept the carcass</w:t>
            </w:r>
          </w:p>
        </w:tc>
      </w:tr>
      <w:tr w:rsidR="00C85A36" w:rsidRPr="00160BB7" w14:paraId="4F2151FE" w14:textId="77777777" w:rsidTr="00C85A36">
        <w:trPr>
          <w:trHeight w:val="571"/>
        </w:trPr>
        <w:tc>
          <w:tcPr>
            <w:tcW w:w="2164" w:type="pct"/>
          </w:tcPr>
          <w:p w14:paraId="41944FF9" w14:textId="0DEDC4FF" w:rsidR="004D7ED8" w:rsidRPr="00C85A36" w:rsidRDefault="004D7ED8" w:rsidP="00C85A36">
            <w:pPr>
              <w:pStyle w:val="ListNumber"/>
              <w:rPr>
                <w:rFonts w:cs="Arial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Bury offsite</w:t>
            </w:r>
            <w:r w:rsidR="002F2CC0">
              <w:rPr>
                <w:sz w:val="20"/>
                <w:szCs w:val="20"/>
              </w:rPr>
              <w:t>.</w:t>
            </w:r>
          </w:p>
        </w:tc>
        <w:tc>
          <w:tcPr>
            <w:tcW w:w="2836" w:type="pct"/>
          </w:tcPr>
          <w:p w14:paraId="177F3761" w14:textId="2B8D21EB" w:rsidR="00F610DB" w:rsidRDefault="002F2CC0" w:rsidP="00F610DB">
            <w:pPr>
              <w:pStyle w:val="tabletext"/>
            </w:pPr>
            <w:r>
              <w:t>Consider if</w:t>
            </w:r>
            <w:r w:rsidR="00F610DB">
              <w:t>:</w:t>
            </w:r>
            <w:r>
              <w:t xml:space="preserve"> </w:t>
            </w:r>
          </w:p>
          <w:p w14:paraId="71CCD8DF" w14:textId="65E55F7D" w:rsidR="004D7ED8" w:rsidRPr="00C85A36" w:rsidRDefault="00F610DB" w:rsidP="00C85A36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F2CC0">
              <w:rPr>
                <w:sz w:val="20"/>
                <w:szCs w:val="20"/>
              </w:rPr>
              <w:t>he c</w:t>
            </w:r>
            <w:r w:rsidR="004D7ED8" w:rsidRPr="00C85A36">
              <w:rPr>
                <w:sz w:val="20"/>
                <w:szCs w:val="20"/>
              </w:rPr>
              <w:t>arcass is scientifically valuable and will be exhumed in the future</w:t>
            </w:r>
          </w:p>
          <w:p w14:paraId="5AA8E5E9" w14:textId="754D4E6B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Permission is required from </w:t>
            </w:r>
            <w:r w:rsidR="00751B27">
              <w:rPr>
                <w:sz w:val="20"/>
                <w:szCs w:val="20"/>
              </w:rPr>
              <w:t xml:space="preserve">the </w:t>
            </w:r>
            <w:r w:rsidR="00751B27" w:rsidRPr="00751B27">
              <w:rPr>
                <w:sz w:val="20"/>
                <w:szCs w:val="20"/>
              </w:rPr>
              <w:t>NSW Environment Protection Authority</w:t>
            </w:r>
            <w:r w:rsidRPr="00C85A36">
              <w:rPr>
                <w:sz w:val="20"/>
                <w:szCs w:val="20"/>
              </w:rPr>
              <w:t xml:space="preserve"> for burial outside of a licensed waste facility</w:t>
            </w:r>
          </w:p>
          <w:p w14:paraId="1C890213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Landholder has nominated a discreet burial site</w:t>
            </w:r>
          </w:p>
        </w:tc>
      </w:tr>
      <w:tr w:rsidR="004D7ED8" w:rsidRPr="00C774D3" w14:paraId="24ED693A" w14:textId="77777777" w:rsidTr="00C85A36">
        <w:trPr>
          <w:trHeight w:val="548"/>
        </w:trPr>
        <w:tc>
          <w:tcPr>
            <w:tcW w:w="2164" w:type="pct"/>
          </w:tcPr>
          <w:p w14:paraId="4FD35A53" w14:textId="12429DF0" w:rsidR="002F2CC0" w:rsidRDefault="002F2CC0" w:rsidP="00C85A36">
            <w:pPr>
              <w:pStyle w:val="ListNumber"/>
              <w:rPr>
                <w:sz w:val="20"/>
                <w:szCs w:val="20"/>
              </w:rPr>
            </w:pPr>
            <w:r w:rsidRPr="002F2CC0">
              <w:rPr>
                <w:sz w:val="20"/>
                <w:szCs w:val="20"/>
              </w:rPr>
              <w:t>Bury on beach.*</w:t>
            </w:r>
          </w:p>
          <w:p w14:paraId="4C5354DD" w14:textId="29D0F1A7" w:rsidR="004D7ED8" w:rsidRPr="00C85A36" w:rsidRDefault="002F2CC0" w:rsidP="002F2CC0">
            <w:pPr>
              <w:pStyle w:val="ListNumber"/>
              <w:numPr>
                <w:ilvl w:val="0"/>
                <w:numId w:val="0"/>
              </w:numPr>
              <w:ind w:left="357"/>
              <w:rPr>
                <w:sz w:val="20"/>
                <w:szCs w:val="20"/>
              </w:rPr>
            </w:pPr>
            <w:r w:rsidRPr="002F2CC0">
              <w:rPr>
                <w:sz w:val="20"/>
                <w:szCs w:val="20"/>
              </w:rPr>
              <w:t>Least preferred option. Only to be considered where it is not possible to leave in situ or machinery access is not possible and removal would pose a high safety risk.</w:t>
            </w:r>
          </w:p>
        </w:tc>
        <w:tc>
          <w:tcPr>
            <w:tcW w:w="2836" w:type="pct"/>
          </w:tcPr>
          <w:p w14:paraId="11151F03" w14:textId="77777777" w:rsidR="00F610DB" w:rsidRPr="00F610DB" w:rsidRDefault="002F2CC0" w:rsidP="00F610DB">
            <w:pPr>
              <w:pStyle w:val="tabletext"/>
            </w:pPr>
            <w:r>
              <w:t>Consider if</w:t>
            </w:r>
            <w:r w:rsidR="00F610DB">
              <w:t>:</w:t>
            </w:r>
          </w:p>
          <w:p w14:paraId="6DF6F2EC" w14:textId="2F033A7F" w:rsidR="004D7ED8" w:rsidRPr="00C85A36" w:rsidRDefault="00F610DB" w:rsidP="00C85A36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F2CC0">
              <w:rPr>
                <w:sz w:val="20"/>
                <w:szCs w:val="20"/>
              </w:rPr>
              <w:t>he s</w:t>
            </w:r>
            <w:r w:rsidR="004D7ED8" w:rsidRPr="00C85A36">
              <w:rPr>
                <w:sz w:val="20"/>
                <w:szCs w:val="20"/>
              </w:rPr>
              <w:t>ite has infrequent public access and is not adjacent to residences, businesses, or recreation areas</w:t>
            </w:r>
          </w:p>
          <w:p w14:paraId="35D23116" w14:textId="66103080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Potential impacts have been communicated to residents and businesses</w:t>
            </w:r>
          </w:p>
          <w:p w14:paraId="5BB1DB74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Risk of the carcass being uncovered by shifting sands has been considered</w:t>
            </w:r>
          </w:p>
          <w:p w14:paraId="513CCF66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Remains are not planned to be exhumed for research because beach burials are difficult to relocate</w:t>
            </w:r>
          </w:p>
        </w:tc>
      </w:tr>
    </w:tbl>
    <w:p w14:paraId="22C19B8F" w14:textId="1873676C" w:rsidR="002F2CC0" w:rsidRDefault="002F2CC0" w:rsidP="002F2CC0">
      <w:pPr>
        <w:pStyle w:val="BodyText"/>
        <w:spacing w:before="240"/>
      </w:pPr>
      <w:r>
        <w:t>Towing or detonating a carcass is not recommended due to potential liability and safety risks.</w:t>
      </w:r>
    </w:p>
    <w:p w14:paraId="787988A0" w14:textId="77777777" w:rsidR="002F2CC0" w:rsidRDefault="002F2CC0" w:rsidP="002F2CC0">
      <w:pPr>
        <w:pStyle w:val="BodyText"/>
      </w:pPr>
      <w:r>
        <w:t>* Issues to consider for in situ decomposition and beach burial as the carcass decomposes:</w:t>
      </w:r>
    </w:p>
    <w:p w14:paraId="697B4D7F" w14:textId="0EC5EE51" w:rsidR="002F2CC0" w:rsidRDefault="002F2CC0" w:rsidP="002F2CC0">
      <w:pPr>
        <w:pStyle w:val="ListBullet"/>
      </w:pPr>
      <w:r>
        <w:t>smell of decomposition</w:t>
      </w:r>
    </w:p>
    <w:p w14:paraId="3A58E637" w14:textId="7258A615" w:rsidR="002F2CC0" w:rsidRDefault="002F2CC0" w:rsidP="002F2CC0">
      <w:pPr>
        <w:pStyle w:val="ListBullet"/>
      </w:pPr>
      <w:r>
        <w:t>attraction of scavenging animals on land</w:t>
      </w:r>
    </w:p>
    <w:p w14:paraId="7F84A717" w14:textId="68BF0EFD" w:rsidR="002F2CC0" w:rsidRDefault="002F2CC0" w:rsidP="002F2CC0">
      <w:pPr>
        <w:pStyle w:val="ListBullet"/>
      </w:pPr>
      <w:r>
        <w:t>potential zoonotic and parasitic risks to the public</w:t>
      </w:r>
    </w:p>
    <w:p w14:paraId="1F0B18C4" w14:textId="4400FF9E" w:rsidR="002F2CC0" w:rsidRDefault="002F2CC0" w:rsidP="002F2CC0">
      <w:pPr>
        <w:pStyle w:val="ListBullet"/>
      </w:pPr>
      <w:r>
        <w:t>leachates seeping into adjacent water with unknown implications for public health and safety</w:t>
      </w:r>
    </w:p>
    <w:p w14:paraId="07C1D0FA" w14:textId="4778806D" w:rsidR="002F2CC0" w:rsidRDefault="002F2CC0" w:rsidP="002F2CC0">
      <w:pPr>
        <w:pStyle w:val="ListBullet"/>
      </w:pPr>
      <w:r>
        <w:t xml:space="preserve">potential souveniring by the public (illegal under the </w:t>
      </w:r>
      <w:r w:rsidRPr="002F2CC0">
        <w:rPr>
          <w:i/>
          <w:iCs/>
        </w:rPr>
        <w:t>Biodiversity Conservation Act 2016</w:t>
      </w:r>
      <w:r>
        <w:t>)</w:t>
      </w:r>
    </w:p>
    <w:p w14:paraId="537B3C7D" w14:textId="7C3DB515" w:rsidR="002F2CC0" w:rsidRDefault="002F2CC0" w:rsidP="002F2CC0">
      <w:pPr>
        <w:pStyle w:val="ListBullet"/>
      </w:pPr>
      <w:r>
        <w:t>community concern regarding risks associated with leachates attracting sharks (note: current research indicates there is no evidence that a carcass buried on a beach increases the risk of shark attack on that beach).</w:t>
      </w:r>
    </w:p>
    <w:p w14:paraId="446071E5" w14:textId="160B885E" w:rsidR="00C85A36" w:rsidRPr="00C85A36" w:rsidRDefault="00C85A36" w:rsidP="00C85A36">
      <w:pPr>
        <w:pStyle w:val="BodyText"/>
      </w:pPr>
      <w:r w:rsidRPr="00C85A36">
        <w:br w:type="page"/>
      </w:r>
    </w:p>
    <w:p w14:paraId="42EAA27F" w14:textId="38AAC696" w:rsidR="004D7ED8" w:rsidRPr="00E60EC5" w:rsidRDefault="004D7ED8" w:rsidP="004D7ED8">
      <w:pPr>
        <w:pStyle w:val="Heading2Numbered"/>
      </w:pPr>
      <w:r w:rsidRPr="00E60EC5">
        <w:lastRenderedPageBreak/>
        <w:t xml:space="preserve">Manage </w:t>
      </w:r>
      <w:r w:rsidR="00751B27">
        <w:t>d</w:t>
      </w:r>
      <w:r w:rsidRPr="00E60EC5">
        <w:t xml:space="preserve">isposal of the </w:t>
      </w:r>
      <w:r w:rsidR="00751B27">
        <w:t>c</w:t>
      </w:r>
      <w:r w:rsidRPr="00E60EC5">
        <w:t xml:space="preserve">arcass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75"/>
        <w:gridCol w:w="5034"/>
      </w:tblGrid>
      <w:tr w:rsidR="004D7ED8" w:rsidRPr="004D7ED8" w14:paraId="55DE13DF" w14:textId="77777777" w:rsidTr="00C85A36">
        <w:trPr>
          <w:trHeight w:val="311"/>
        </w:trPr>
        <w:tc>
          <w:tcPr>
            <w:tcW w:w="441" w:type="pct"/>
            <w:shd w:val="clear" w:color="auto" w:fill="268382"/>
            <w:hideMark/>
          </w:tcPr>
          <w:p w14:paraId="3E68C677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Check</w:t>
            </w:r>
          </w:p>
        </w:tc>
        <w:tc>
          <w:tcPr>
            <w:tcW w:w="1765" w:type="pct"/>
            <w:shd w:val="clear" w:color="auto" w:fill="268382"/>
          </w:tcPr>
          <w:p w14:paraId="5492A563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4" w:type="pct"/>
            <w:shd w:val="clear" w:color="auto" w:fill="268382"/>
          </w:tcPr>
          <w:p w14:paraId="18DF9EDC" w14:textId="77777777" w:rsidR="004D7ED8" w:rsidRPr="00C85A36" w:rsidRDefault="004D7ED8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C85A36" w:rsidRPr="00C774D3" w14:paraId="73A592F3" w14:textId="77777777" w:rsidTr="00C85A36">
        <w:trPr>
          <w:trHeight w:val="532"/>
        </w:trPr>
        <w:sdt>
          <w:sdtPr>
            <w:rPr>
              <w:sz w:val="20"/>
              <w:szCs w:val="20"/>
            </w:rPr>
            <w:id w:val="-5177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  <w:hideMark/>
              </w:tcPr>
              <w:p w14:paraId="43AD2375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5" w:type="pct"/>
            <w:hideMark/>
          </w:tcPr>
          <w:p w14:paraId="64362A5A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Health and Safety Protection</w:t>
            </w:r>
          </w:p>
        </w:tc>
        <w:tc>
          <w:tcPr>
            <w:tcW w:w="2794" w:type="pct"/>
            <w:hideMark/>
          </w:tcPr>
          <w:p w14:paraId="0D039949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Post a lookout to watch for incoming tides and waves</w:t>
            </w:r>
          </w:p>
          <w:p w14:paraId="5E1C5026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Ensure all personnel assisting wear personal protective equipment to protect the health and safety of everyone involved</w:t>
            </w:r>
          </w:p>
          <w:p w14:paraId="7F3B9858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Adopt strict hygiene protocols to stop the spread of disease</w:t>
            </w:r>
          </w:p>
          <w:p w14:paraId="2C50604E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Advise all personnel assisting to manage risks associated with operating and working around machinery and how to undertake heavy lifting</w:t>
            </w:r>
          </w:p>
          <w:p w14:paraId="228B5F63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Consider site risks to assisting personnel and onlookers and monitor equipment use and bio-waste handling at the site </w:t>
            </w:r>
          </w:p>
          <w:p w14:paraId="57D724A4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Clean all equipment and transport vehicles thoroughly after use to ensure equipment is maintained and there is negligible risk of bio-waste contamination</w:t>
            </w:r>
          </w:p>
        </w:tc>
      </w:tr>
      <w:tr w:rsidR="00C85A36" w:rsidRPr="00C774D3" w14:paraId="47D2812C" w14:textId="77777777" w:rsidTr="00C85A36">
        <w:trPr>
          <w:trHeight w:val="571"/>
        </w:trPr>
        <w:sdt>
          <w:sdtPr>
            <w:rPr>
              <w:sz w:val="20"/>
              <w:szCs w:val="20"/>
            </w:rPr>
            <w:id w:val="193130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14:paraId="32035948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5" w:type="pct"/>
          </w:tcPr>
          <w:p w14:paraId="4584F34D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Communication to the Public and Media</w:t>
            </w:r>
          </w:p>
        </w:tc>
        <w:tc>
          <w:tcPr>
            <w:tcW w:w="2794" w:type="pct"/>
          </w:tcPr>
          <w:p w14:paraId="1876AA24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Develop key messages with agency media</w:t>
            </w:r>
          </w:p>
          <w:p w14:paraId="1B69E067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Inform any people at the scene with the status and purpose of the operation</w:t>
            </w:r>
          </w:p>
        </w:tc>
      </w:tr>
      <w:tr w:rsidR="004D7ED8" w:rsidRPr="00C774D3" w14:paraId="2E703D77" w14:textId="77777777" w:rsidTr="00C85A36">
        <w:trPr>
          <w:trHeight w:val="665"/>
        </w:trPr>
        <w:sdt>
          <w:sdtPr>
            <w:rPr>
              <w:sz w:val="20"/>
              <w:szCs w:val="20"/>
            </w:rPr>
            <w:id w:val="-17588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14:paraId="71B23FD6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5" w:type="pct"/>
          </w:tcPr>
          <w:p w14:paraId="5E47E030" w14:textId="77777777" w:rsidR="004D7ED8" w:rsidRPr="00C85A36" w:rsidRDefault="004D7ED8" w:rsidP="002A15C8">
            <w:pPr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Culturally and Scientifically Significant Species</w:t>
            </w:r>
          </w:p>
        </w:tc>
        <w:tc>
          <w:tcPr>
            <w:tcW w:w="2794" w:type="pct"/>
          </w:tcPr>
          <w:p w14:paraId="06707D90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Consider natural and cultural heritage values</w:t>
            </w:r>
          </w:p>
          <w:p w14:paraId="248DB4E9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Liaise with Aboriginal land councils to ensure protocols for culturally significant species are followed</w:t>
            </w:r>
          </w:p>
          <w:p w14:paraId="6B621FF0" w14:textId="16217EC9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NPWS will advise if </w:t>
            </w:r>
            <w:r w:rsidR="00751B27">
              <w:rPr>
                <w:sz w:val="20"/>
                <w:szCs w:val="20"/>
              </w:rPr>
              <w:t xml:space="preserve">the </w:t>
            </w:r>
            <w:r w:rsidRPr="00C85A36">
              <w:rPr>
                <w:sz w:val="20"/>
                <w:szCs w:val="20"/>
              </w:rPr>
              <w:t>specimen is considered scientifically valuable in liaison with the Australian Museum and will discuss necessary arrangements</w:t>
            </w:r>
          </w:p>
        </w:tc>
      </w:tr>
      <w:tr w:rsidR="004D7ED8" w:rsidRPr="00C774D3" w14:paraId="2080C259" w14:textId="77777777" w:rsidTr="00C85A36">
        <w:trPr>
          <w:trHeight w:val="665"/>
        </w:trPr>
        <w:tc>
          <w:tcPr>
            <w:tcW w:w="441" w:type="pct"/>
          </w:tcPr>
          <w:sdt>
            <w:sdtPr>
              <w:rPr>
                <w:sz w:val="20"/>
                <w:szCs w:val="20"/>
              </w:rPr>
              <w:id w:val="-2087297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2BAB3" w14:textId="77777777" w:rsidR="004D7ED8" w:rsidRPr="00C85A36" w:rsidRDefault="004D7ED8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65" w:type="pct"/>
          </w:tcPr>
          <w:p w14:paraId="54F12EE8" w14:textId="77777777" w:rsidR="004D7ED8" w:rsidRPr="00C85A36" w:rsidRDefault="004D7ED8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Transport</w:t>
            </w:r>
          </w:p>
        </w:tc>
        <w:tc>
          <w:tcPr>
            <w:tcW w:w="2794" w:type="pct"/>
          </w:tcPr>
          <w:p w14:paraId="43A157DE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Carcasses being transported on a Heavy Vehicle must comply with legal dimensions and mass limits in the Heavy Vehicle National Law (HVNL) </w:t>
            </w:r>
          </w:p>
          <w:p w14:paraId="1FB4B478" w14:textId="77777777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NSW Road rules also apply</w:t>
            </w:r>
          </w:p>
          <w:p w14:paraId="727C2ABE" w14:textId="7AC9E224" w:rsidR="004D7ED8" w:rsidRPr="00C85A36" w:rsidRDefault="004D7ED8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Apply for a permit from </w:t>
            </w:r>
            <w:r w:rsidR="00751B27" w:rsidRPr="00751B27">
              <w:rPr>
                <w:sz w:val="20"/>
                <w:szCs w:val="20"/>
              </w:rPr>
              <w:t>Roads and Maritime Services</w:t>
            </w:r>
            <w:r w:rsidRPr="00C85A36">
              <w:rPr>
                <w:sz w:val="20"/>
                <w:szCs w:val="20"/>
              </w:rPr>
              <w:t xml:space="preserve"> on 1300</w:t>
            </w:r>
            <w:r w:rsidR="005B3477">
              <w:rPr>
                <w:sz w:val="20"/>
                <w:szCs w:val="20"/>
              </w:rPr>
              <w:t> </w:t>
            </w:r>
            <w:r w:rsidRPr="00C85A36">
              <w:rPr>
                <w:sz w:val="20"/>
                <w:szCs w:val="20"/>
              </w:rPr>
              <w:t>656</w:t>
            </w:r>
            <w:r w:rsidR="005B3477">
              <w:rPr>
                <w:sz w:val="20"/>
                <w:szCs w:val="20"/>
              </w:rPr>
              <w:t> </w:t>
            </w:r>
            <w:r w:rsidRPr="00C85A36">
              <w:rPr>
                <w:sz w:val="20"/>
                <w:szCs w:val="20"/>
              </w:rPr>
              <w:t>371 if the intended load exceeds the legal dimensions and mass requirements</w:t>
            </w:r>
          </w:p>
        </w:tc>
      </w:tr>
    </w:tbl>
    <w:p w14:paraId="66B5D8D9" w14:textId="77777777" w:rsidR="00341435" w:rsidRDefault="00341435" w:rsidP="00417C5F">
      <w:pPr>
        <w:rPr>
          <w:rFonts w:cs="Arial"/>
        </w:rPr>
      </w:pPr>
    </w:p>
    <w:p w14:paraId="515931F5" w14:textId="77777777" w:rsidR="00417C5F" w:rsidRDefault="00417C5F" w:rsidP="0063664B">
      <w:pPr>
        <w:rPr>
          <w:rFonts w:cs="Arial"/>
        </w:rPr>
        <w:sectPr w:rsidR="00417C5F" w:rsidSect="00A47C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0" w:footer="57" w:gutter="0"/>
          <w:cols w:space="708"/>
          <w:docGrid w:linePitch="360"/>
        </w:sectPr>
      </w:pPr>
    </w:p>
    <w:p w14:paraId="28553697" w14:textId="77777777" w:rsidR="00C85A36" w:rsidRPr="00E60EC5" w:rsidRDefault="00C85A36" w:rsidP="00C85A36">
      <w:pPr>
        <w:pStyle w:val="Heading2Numbered"/>
      </w:pPr>
      <w:r w:rsidRPr="00E60EC5">
        <w:lastRenderedPageBreak/>
        <w:t>Guidelines for site selection and burial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098"/>
        <w:gridCol w:w="5120"/>
      </w:tblGrid>
      <w:tr w:rsidR="00C85A36" w:rsidRPr="004D7ED8" w14:paraId="5486BC61" w14:textId="77777777" w:rsidTr="00C85A36">
        <w:trPr>
          <w:trHeight w:val="311"/>
        </w:trPr>
        <w:tc>
          <w:tcPr>
            <w:tcW w:w="2164" w:type="pct"/>
            <w:gridSpan w:val="2"/>
            <w:shd w:val="clear" w:color="auto" w:fill="268382"/>
          </w:tcPr>
          <w:p w14:paraId="681C177E" w14:textId="77777777" w:rsidR="00C85A36" w:rsidRPr="00C85A36" w:rsidRDefault="00C85A36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Aspect of the burial</w:t>
            </w:r>
          </w:p>
        </w:tc>
        <w:tc>
          <w:tcPr>
            <w:tcW w:w="2836" w:type="pct"/>
            <w:shd w:val="clear" w:color="auto" w:fill="268382"/>
          </w:tcPr>
          <w:p w14:paraId="18BE3868" w14:textId="77777777" w:rsidR="00C85A36" w:rsidRPr="00C85A36" w:rsidRDefault="00C85A36" w:rsidP="002A15C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5A36">
              <w:rPr>
                <w:b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C85A36" w:rsidRPr="00C774D3" w14:paraId="2EB8F122" w14:textId="77777777" w:rsidTr="00C85A36">
        <w:trPr>
          <w:trHeight w:val="532"/>
        </w:trPr>
        <w:tc>
          <w:tcPr>
            <w:tcW w:w="448" w:type="pct"/>
            <w:hideMark/>
          </w:tcPr>
          <w:sdt>
            <w:sdtPr>
              <w:rPr>
                <w:sz w:val="20"/>
                <w:szCs w:val="20"/>
              </w:rPr>
              <w:id w:val="-12938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5C3D5" w14:textId="77777777" w:rsidR="00C85A36" w:rsidRPr="00C85A36" w:rsidRDefault="00C85A36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266A01E" w14:textId="77777777" w:rsidR="00C85A36" w:rsidRPr="00C85A36" w:rsidRDefault="00C85A36" w:rsidP="002A15C8">
            <w:pPr>
              <w:rPr>
                <w:sz w:val="20"/>
                <w:szCs w:val="20"/>
              </w:rPr>
            </w:pPr>
          </w:p>
        </w:tc>
        <w:tc>
          <w:tcPr>
            <w:tcW w:w="1716" w:type="pct"/>
          </w:tcPr>
          <w:p w14:paraId="56195B4A" w14:textId="77777777" w:rsidR="00C85A36" w:rsidRPr="00C85A36" w:rsidRDefault="00C85A36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Site selection:</w:t>
            </w:r>
          </w:p>
        </w:tc>
        <w:tc>
          <w:tcPr>
            <w:tcW w:w="2836" w:type="pct"/>
            <w:hideMark/>
          </w:tcPr>
          <w:p w14:paraId="25D00F29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Locate the burial site behind the fore dune and above extreme tides for beach burials</w:t>
            </w:r>
          </w:p>
          <w:p w14:paraId="39E2533D" w14:textId="1596D9CF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 xml:space="preserve">Choose </w:t>
            </w:r>
            <w:r w:rsidR="00751B27">
              <w:rPr>
                <w:sz w:val="20"/>
                <w:szCs w:val="20"/>
              </w:rPr>
              <w:t>generally dry substrate</w:t>
            </w:r>
            <w:r w:rsidRPr="00C85A36">
              <w:rPr>
                <w:sz w:val="20"/>
                <w:szCs w:val="20"/>
              </w:rPr>
              <w:t>. Sand is good, clay is poor</w:t>
            </w:r>
          </w:p>
          <w:p w14:paraId="3AA01F9B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Check the soil at depth is non-permeable and will retain leachate over time</w:t>
            </w:r>
          </w:p>
          <w:p w14:paraId="2BE94BFC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rStyle w:val="BodyTextChar"/>
                <w:sz w:val="20"/>
                <w:szCs w:val="20"/>
              </w:rPr>
              <w:t>Ensure the</w:t>
            </w:r>
            <w:r w:rsidRPr="00C85A36">
              <w:rPr>
                <w:sz w:val="20"/>
                <w:szCs w:val="20"/>
              </w:rPr>
              <w:t xml:space="preserve"> burial site is away from stream mouths, erosion and is above the water table</w:t>
            </w:r>
          </w:p>
          <w:p w14:paraId="29BF6601" w14:textId="1300B9A3" w:rsidR="00C85A36" w:rsidRPr="00C85A36" w:rsidRDefault="00C85A36" w:rsidP="005B3477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Check the bottom and sides of the pit do not show signs of fissures that might result in loss of containment</w:t>
            </w:r>
          </w:p>
        </w:tc>
      </w:tr>
      <w:tr w:rsidR="00C85A36" w:rsidRPr="00C774D3" w14:paraId="66F0632D" w14:textId="77777777" w:rsidTr="00C85A36">
        <w:trPr>
          <w:trHeight w:val="548"/>
        </w:trPr>
        <w:tc>
          <w:tcPr>
            <w:tcW w:w="448" w:type="pct"/>
          </w:tcPr>
          <w:sdt>
            <w:sdtPr>
              <w:rPr>
                <w:sz w:val="20"/>
                <w:szCs w:val="20"/>
              </w:rPr>
              <w:id w:val="-2063162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764BF" w14:textId="77777777" w:rsidR="00C85A36" w:rsidRPr="00C85A36" w:rsidRDefault="00C85A36" w:rsidP="002A15C8">
                <w:pPr>
                  <w:rPr>
                    <w:sz w:val="20"/>
                    <w:szCs w:val="20"/>
                  </w:rPr>
                </w:pPr>
                <w:r w:rsidRPr="00C85A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16" w:type="pct"/>
          </w:tcPr>
          <w:p w14:paraId="1EB09A21" w14:textId="77777777" w:rsidR="00C85A36" w:rsidRPr="00C85A36" w:rsidRDefault="00C85A36" w:rsidP="002A15C8">
            <w:pPr>
              <w:rPr>
                <w:rFonts w:cs="Arial"/>
                <w:color w:val="000000"/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Burial:</w:t>
            </w:r>
          </w:p>
        </w:tc>
        <w:tc>
          <w:tcPr>
            <w:tcW w:w="2836" w:type="pct"/>
          </w:tcPr>
          <w:p w14:paraId="781593F0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Open the animal’s body cavity in the pit to promote decomposition and gas release</w:t>
            </w:r>
          </w:p>
          <w:p w14:paraId="6ED967FA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Bury the carcass at 2 to 3 metres depth to prevent access by vandals or scavengers</w:t>
            </w:r>
          </w:p>
          <w:p w14:paraId="2576E386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Heap surplus soil over the pit to stop the carcass rising from gas entrapment and to filter odours and fluids</w:t>
            </w:r>
          </w:p>
          <w:p w14:paraId="5D034F57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Construct diversion banks to prevent surface run-off from entering the pit</w:t>
            </w:r>
          </w:p>
          <w:p w14:paraId="63079744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Fence off the graves of large animals in case of subsidence during decomposition</w:t>
            </w:r>
          </w:p>
          <w:p w14:paraId="354303AA" w14:textId="77777777" w:rsidR="00C85A36" w:rsidRPr="00C85A36" w:rsidRDefault="00C85A36" w:rsidP="00C85A36">
            <w:pPr>
              <w:pStyle w:val="ListBullet"/>
              <w:rPr>
                <w:sz w:val="20"/>
                <w:szCs w:val="20"/>
              </w:rPr>
            </w:pPr>
            <w:r w:rsidRPr="00C85A36">
              <w:rPr>
                <w:sz w:val="20"/>
                <w:szCs w:val="20"/>
              </w:rPr>
              <w:t>Erect risk signage to warn of subsidence</w:t>
            </w:r>
          </w:p>
        </w:tc>
      </w:tr>
    </w:tbl>
    <w:p w14:paraId="0A0B37C6" w14:textId="77777777" w:rsidR="0063664B" w:rsidRPr="0063664B" w:rsidRDefault="0063664B" w:rsidP="00C85A36">
      <w:pPr>
        <w:pStyle w:val="BodyText"/>
      </w:pPr>
    </w:p>
    <w:sectPr w:rsidR="0063664B" w:rsidRPr="0063664B" w:rsidSect="00A47C44">
      <w:footerReference w:type="default" r:id="rId15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7D72" w14:textId="77777777" w:rsidR="00200E7A" w:rsidRDefault="00200E7A" w:rsidP="00287616">
      <w:pPr>
        <w:spacing w:after="0" w:line="240" w:lineRule="auto"/>
      </w:pPr>
      <w:r>
        <w:separator/>
      </w:r>
    </w:p>
  </w:endnote>
  <w:endnote w:type="continuationSeparator" w:id="0">
    <w:p w14:paraId="0F976E67" w14:textId="77777777" w:rsidR="00200E7A" w:rsidRDefault="00200E7A" w:rsidP="002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D782" w14:textId="77777777" w:rsidR="00D615CA" w:rsidRDefault="00D6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48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2422E" w14:textId="77777777" w:rsidR="00192EF8" w:rsidRDefault="00192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F4BE" w14:textId="77777777" w:rsidR="00D615CA" w:rsidRDefault="00D615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BC4C" w14:textId="1D8F6735" w:rsidR="00417C5F" w:rsidRDefault="00417C5F" w:rsidP="00192EF8">
    <w:pPr>
      <w:spacing w:before="400"/>
    </w:pPr>
    <w:r w:rsidRPr="00ED2C5A">
      <w:rPr>
        <w:rFonts w:cs="Arial"/>
        <w:sz w:val="18"/>
        <w:szCs w:val="18"/>
      </w:rPr>
      <w:t>Department of Planning, Industry and Environment</w:t>
    </w:r>
    <w:r w:rsidRPr="00864CA6">
      <w:rPr>
        <w:rFonts w:cs="Arial"/>
        <w:sz w:val="18"/>
        <w:szCs w:val="18"/>
      </w:rPr>
      <w:t>,</w:t>
    </w:r>
    <w:r w:rsidR="00C56CE8" w:rsidRPr="00C56CE8">
      <w:t xml:space="preserve"> </w:t>
    </w:r>
    <w:r w:rsidR="00C56CE8" w:rsidRPr="00C56CE8">
      <w:rPr>
        <w:rFonts w:cs="Arial"/>
        <w:sz w:val="18"/>
        <w:szCs w:val="18"/>
      </w:rPr>
      <w:t>4 Parramatta Square, 12 Darcy Street, Parramatta NSW 2150</w:t>
    </w:r>
    <w:r w:rsidRPr="00864CA6">
      <w:rPr>
        <w:rFonts w:cs="Arial"/>
        <w:sz w:val="18"/>
        <w:szCs w:val="18"/>
      </w:rPr>
      <w:t xml:space="preserve">. Phone: 1300 361 967 (environment information and publications requests); email: info@environment.nsw.gov.au; Website: www.environment.nsw.gov.au. </w:t>
    </w:r>
    <w:r>
      <w:rPr>
        <w:rFonts w:cs="Arial"/>
        <w:sz w:val="18"/>
        <w:szCs w:val="18"/>
      </w:rPr>
      <w:t>EES</w:t>
    </w:r>
    <w:r w:rsidRPr="00864CA6">
      <w:rPr>
        <w:rFonts w:cs="Arial"/>
        <w:sz w:val="18"/>
        <w:szCs w:val="18"/>
      </w:rPr>
      <w:t xml:space="preserve"> 20</w:t>
    </w:r>
    <w:r w:rsidR="00C56CE8">
      <w:rPr>
        <w:rFonts w:cs="Arial"/>
        <w:sz w:val="18"/>
        <w:szCs w:val="18"/>
      </w:rPr>
      <w:t>20</w:t>
    </w:r>
    <w:r w:rsidRPr="00864CA6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0</w:t>
    </w:r>
    <w:r w:rsidR="00C56CE8">
      <w:rPr>
        <w:rFonts w:cs="Arial"/>
        <w:sz w:val="18"/>
        <w:szCs w:val="18"/>
      </w:rPr>
      <w:t>1</w:t>
    </w:r>
    <w:r w:rsidR="005B3477">
      <w:rPr>
        <w:rFonts w:cs="Arial"/>
        <w:sz w:val="18"/>
        <w:szCs w:val="18"/>
      </w:rPr>
      <w:t>9</w:t>
    </w:r>
    <w:r w:rsidR="00C56CE8">
      <w:rPr>
        <w:rFonts w:cs="Arial"/>
        <w:sz w:val="18"/>
        <w:szCs w:val="18"/>
      </w:rPr>
      <w:t>2</w:t>
    </w:r>
    <w:r w:rsidRPr="00864CA6">
      <w:rPr>
        <w:rFonts w:cs="Arial"/>
        <w:sz w:val="18"/>
        <w:szCs w:val="18"/>
      </w:rPr>
      <w:t xml:space="preserve">; </w:t>
    </w:r>
    <w:r w:rsidR="00D615CA">
      <w:rPr>
        <w:rFonts w:cs="Arial"/>
        <w:sz w:val="18"/>
        <w:szCs w:val="18"/>
      </w:rPr>
      <w:t>May</w:t>
    </w:r>
    <w:r w:rsidR="00C56CE8">
      <w:rPr>
        <w:rFonts w:cs="Arial"/>
        <w:sz w:val="18"/>
        <w:szCs w:val="18"/>
      </w:rPr>
      <w:t xml:space="preserve"> 2020</w:t>
    </w:r>
    <w:r w:rsidRPr="00864CA6">
      <w:rPr>
        <w:rFonts w:cs="Arial"/>
        <w:sz w:val="18"/>
        <w:szCs w:val="18"/>
      </w:rPr>
      <w:t>.</w:t>
    </w:r>
  </w:p>
  <w:sdt>
    <w:sdtPr>
      <w:id w:val="122757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F8A58" w14:textId="77777777" w:rsidR="00417C5F" w:rsidRDefault="00417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392D" w14:textId="77777777" w:rsidR="00200E7A" w:rsidRDefault="00200E7A" w:rsidP="00287616">
      <w:pPr>
        <w:spacing w:after="0" w:line="240" w:lineRule="auto"/>
      </w:pPr>
      <w:r>
        <w:separator/>
      </w:r>
    </w:p>
  </w:footnote>
  <w:footnote w:type="continuationSeparator" w:id="0">
    <w:p w14:paraId="0D3C8F32" w14:textId="77777777" w:rsidR="00200E7A" w:rsidRDefault="00200E7A" w:rsidP="002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EAE8" w14:textId="77777777" w:rsidR="00D615CA" w:rsidRDefault="00D61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D638" w14:textId="77777777" w:rsidR="00D615CA" w:rsidRDefault="00D61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8D55" w14:textId="77777777" w:rsidR="00D615CA" w:rsidRDefault="00D61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B6F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2B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CD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0B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74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E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E3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A2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B80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269C2"/>
    <w:multiLevelType w:val="multilevel"/>
    <w:tmpl w:val="9AAC301E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F53AB4"/>
    <w:multiLevelType w:val="hybridMultilevel"/>
    <w:tmpl w:val="87C07378"/>
    <w:lvl w:ilvl="0" w:tplc="E16693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40F566E"/>
    <w:multiLevelType w:val="hybridMultilevel"/>
    <w:tmpl w:val="28D4D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2A75"/>
    <w:multiLevelType w:val="multilevel"/>
    <w:tmpl w:val="22A0AE8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B828F1"/>
    <w:multiLevelType w:val="multilevel"/>
    <w:tmpl w:val="9BD6FD1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00000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05D34EE"/>
    <w:multiLevelType w:val="hybridMultilevel"/>
    <w:tmpl w:val="9F0AD63E"/>
    <w:lvl w:ilvl="0" w:tplc="68BA0650">
      <w:start w:val="1"/>
      <w:numFmt w:val="decimal"/>
      <w:pStyle w:val="Heading2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16825"/>
    <w:multiLevelType w:val="hybridMultilevel"/>
    <w:tmpl w:val="F5684318"/>
    <w:lvl w:ilvl="0" w:tplc="DA4C29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5"/>
  </w:num>
  <w:num w:numId="5">
    <w:abstractNumId w:val="15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16"/>
  </w:num>
  <w:num w:numId="11">
    <w:abstractNumId w:val="7"/>
  </w:num>
  <w:num w:numId="12">
    <w:abstractNumId w:val="16"/>
  </w:num>
  <w:num w:numId="13">
    <w:abstractNumId w:val="6"/>
  </w:num>
  <w:num w:numId="14">
    <w:abstractNumId w:val="16"/>
  </w:num>
  <w:num w:numId="15">
    <w:abstractNumId w:val="5"/>
  </w:num>
  <w:num w:numId="16">
    <w:abstractNumId w:val="16"/>
  </w:num>
  <w:num w:numId="17">
    <w:abstractNumId w:val="4"/>
  </w:num>
  <w:num w:numId="18">
    <w:abstractNumId w:val="16"/>
  </w:num>
  <w:num w:numId="19">
    <w:abstractNumId w:val="8"/>
  </w:num>
  <w:num w:numId="20">
    <w:abstractNumId w:val="15"/>
  </w:num>
  <w:num w:numId="21">
    <w:abstractNumId w:val="3"/>
  </w:num>
  <w:num w:numId="22">
    <w:abstractNumId w:val="15"/>
  </w:num>
  <w:num w:numId="23">
    <w:abstractNumId w:val="2"/>
  </w:num>
  <w:num w:numId="24">
    <w:abstractNumId w:val="15"/>
  </w:num>
  <w:num w:numId="25">
    <w:abstractNumId w:val="1"/>
  </w:num>
  <w:num w:numId="26">
    <w:abstractNumId w:val="15"/>
  </w:num>
  <w:num w:numId="27">
    <w:abstractNumId w:val="0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4"/>
  </w:num>
  <w:num w:numId="35">
    <w:abstractNumId w:val="19"/>
  </w:num>
  <w:num w:numId="36">
    <w:abstractNumId w:val="12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zc1MDQ3tDQzNDdQ0lEKTi0uzszPAykwMqsFAFPcJt0tAAAA"/>
  </w:docVars>
  <w:rsids>
    <w:rsidRoot w:val="00864CA6"/>
    <w:rsid w:val="000226D7"/>
    <w:rsid w:val="000239A8"/>
    <w:rsid w:val="00066923"/>
    <w:rsid w:val="0007386E"/>
    <w:rsid w:val="000944BA"/>
    <w:rsid w:val="000B4E69"/>
    <w:rsid w:val="000B745C"/>
    <w:rsid w:val="000B7FD6"/>
    <w:rsid w:val="000F0E77"/>
    <w:rsid w:val="000F7824"/>
    <w:rsid w:val="0010036A"/>
    <w:rsid w:val="00106D2E"/>
    <w:rsid w:val="00115142"/>
    <w:rsid w:val="00132DFF"/>
    <w:rsid w:val="00133D4E"/>
    <w:rsid w:val="00134520"/>
    <w:rsid w:val="00143356"/>
    <w:rsid w:val="001465CD"/>
    <w:rsid w:val="00147387"/>
    <w:rsid w:val="001849BA"/>
    <w:rsid w:val="00192EF8"/>
    <w:rsid w:val="00194237"/>
    <w:rsid w:val="001A2337"/>
    <w:rsid w:val="001C7438"/>
    <w:rsid w:val="001D491A"/>
    <w:rsid w:val="001F602A"/>
    <w:rsid w:val="00200E7A"/>
    <w:rsid w:val="0020327D"/>
    <w:rsid w:val="00212E69"/>
    <w:rsid w:val="00226F26"/>
    <w:rsid w:val="00285E07"/>
    <w:rsid w:val="00287616"/>
    <w:rsid w:val="002A05A8"/>
    <w:rsid w:val="002A381F"/>
    <w:rsid w:val="002C4C29"/>
    <w:rsid w:val="002E4AC7"/>
    <w:rsid w:val="002E745F"/>
    <w:rsid w:val="002F2CC0"/>
    <w:rsid w:val="00311EBC"/>
    <w:rsid w:val="00321A03"/>
    <w:rsid w:val="00332B0E"/>
    <w:rsid w:val="00341435"/>
    <w:rsid w:val="00346DBF"/>
    <w:rsid w:val="00350BE9"/>
    <w:rsid w:val="00356C75"/>
    <w:rsid w:val="00361F52"/>
    <w:rsid w:val="0037533D"/>
    <w:rsid w:val="00390415"/>
    <w:rsid w:val="00396C52"/>
    <w:rsid w:val="003A5F60"/>
    <w:rsid w:val="003C2760"/>
    <w:rsid w:val="003C6875"/>
    <w:rsid w:val="004116D7"/>
    <w:rsid w:val="00417C5F"/>
    <w:rsid w:val="00420048"/>
    <w:rsid w:val="00437F93"/>
    <w:rsid w:val="00467671"/>
    <w:rsid w:val="004A0773"/>
    <w:rsid w:val="004B2396"/>
    <w:rsid w:val="004C3635"/>
    <w:rsid w:val="004D36C0"/>
    <w:rsid w:val="004D7ED8"/>
    <w:rsid w:val="0050237E"/>
    <w:rsid w:val="00502AC1"/>
    <w:rsid w:val="0054145B"/>
    <w:rsid w:val="0059324E"/>
    <w:rsid w:val="005B3477"/>
    <w:rsid w:val="005D7E45"/>
    <w:rsid w:val="005E5E3D"/>
    <w:rsid w:val="005F6CE0"/>
    <w:rsid w:val="00613B49"/>
    <w:rsid w:val="00613C60"/>
    <w:rsid w:val="0063664B"/>
    <w:rsid w:val="0064562E"/>
    <w:rsid w:val="006559C0"/>
    <w:rsid w:val="006613D7"/>
    <w:rsid w:val="006828BB"/>
    <w:rsid w:val="006B2B62"/>
    <w:rsid w:val="006B5B9D"/>
    <w:rsid w:val="007145A1"/>
    <w:rsid w:val="00721D74"/>
    <w:rsid w:val="00725A7B"/>
    <w:rsid w:val="00751B27"/>
    <w:rsid w:val="0076127B"/>
    <w:rsid w:val="007942C5"/>
    <w:rsid w:val="007B0079"/>
    <w:rsid w:val="007C0CC9"/>
    <w:rsid w:val="007C37AF"/>
    <w:rsid w:val="007E3227"/>
    <w:rsid w:val="007E75CF"/>
    <w:rsid w:val="008326E4"/>
    <w:rsid w:val="0085387E"/>
    <w:rsid w:val="00864CA6"/>
    <w:rsid w:val="00866099"/>
    <w:rsid w:val="00877439"/>
    <w:rsid w:val="008A7856"/>
    <w:rsid w:val="008B50C7"/>
    <w:rsid w:val="008C11D4"/>
    <w:rsid w:val="008C2889"/>
    <w:rsid w:val="008E0403"/>
    <w:rsid w:val="00957FBA"/>
    <w:rsid w:val="009607AE"/>
    <w:rsid w:val="00966DCC"/>
    <w:rsid w:val="00974AB1"/>
    <w:rsid w:val="00977A48"/>
    <w:rsid w:val="009D33CF"/>
    <w:rsid w:val="009E6CD3"/>
    <w:rsid w:val="009F6103"/>
    <w:rsid w:val="00A018AC"/>
    <w:rsid w:val="00A05E58"/>
    <w:rsid w:val="00A1725E"/>
    <w:rsid w:val="00A25CCC"/>
    <w:rsid w:val="00A35E7C"/>
    <w:rsid w:val="00A47C44"/>
    <w:rsid w:val="00A516BD"/>
    <w:rsid w:val="00A60709"/>
    <w:rsid w:val="00A6102F"/>
    <w:rsid w:val="00A61677"/>
    <w:rsid w:val="00AD68FF"/>
    <w:rsid w:val="00AE2564"/>
    <w:rsid w:val="00B12CD1"/>
    <w:rsid w:val="00B3576C"/>
    <w:rsid w:val="00B47B68"/>
    <w:rsid w:val="00B51674"/>
    <w:rsid w:val="00B84616"/>
    <w:rsid w:val="00B958A9"/>
    <w:rsid w:val="00BB4CF2"/>
    <w:rsid w:val="00BB7F2A"/>
    <w:rsid w:val="00BD7CB9"/>
    <w:rsid w:val="00C136BE"/>
    <w:rsid w:val="00C17DE7"/>
    <w:rsid w:val="00C21C5C"/>
    <w:rsid w:val="00C34837"/>
    <w:rsid w:val="00C4158C"/>
    <w:rsid w:val="00C44875"/>
    <w:rsid w:val="00C56CE8"/>
    <w:rsid w:val="00C609B2"/>
    <w:rsid w:val="00C85A36"/>
    <w:rsid w:val="00C94648"/>
    <w:rsid w:val="00CA070A"/>
    <w:rsid w:val="00CB7FDD"/>
    <w:rsid w:val="00CF6A91"/>
    <w:rsid w:val="00D068E4"/>
    <w:rsid w:val="00D40A90"/>
    <w:rsid w:val="00D45634"/>
    <w:rsid w:val="00D5778E"/>
    <w:rsid w:val="00D615CA"/>
    <w:rsid w:val="00D70918"/>
    <w:rsid w:val="00D92449"/>
    <w:rsid w:val="00D95544"/>
    <w:rsid w:val="00DA2C79"/>
    <w:rsid w:val="00DE3BD4"/>
    <w:rsid w:val="00DE572B"/>
    <w:rsid w:val="00E07653"/>
    <w:rsid w:val="00E07BFF"/>
    <w:rsid w:val="00E27118"/>
    <w:rsid w:val="00E34EDA"/>
    <w:rsid w:val="00E627A7"/>
    <w:rsid w:val="00E90596"/>
    <w:rsid w:val="00EA411B"/>
    <w:rsid w:val="00EA4A8B"/>
    <w:rsid w:val="00EB1959"/>
    <w:rsid w:val="00ED2C5A"/>
    <w:rsid w:val="00EF6B9D"/>
    <w:rsid w:val="00F07B89"/>
    <w:rsid w:val="00F10E9B"/>
    <w:rsid w:val="00F24606"/>
    <w:rsid w:val="00F42A13"/>
    <w:rsid w:val="00F610DB"/>
    <w:rsid w:val="00F71045"/>
    <w:rsid w:val="00F822D8"/>
    <w:rsid w:val="00F83DD5"/>
    <w:rsid w:val="00F94C64"/>
    <w:rsid w:val="00FB1C53"/>
    <w:rsid w:val="00FD213D"/>
    <w:rsid w:val="00FF03B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C2E2"/>
  <w15:chartTrackingRefBased/>
  <w15:docId w15:val="{14FE1F43-1A3C-4E15-8213-A7D4591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8" w:unhideWhenUsed="1" w:qFormat="1"/>
    <w:lsdException w:name="List Bullet 5" w:semiHidden="1" w:uiPriority="18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iPriority="18" w:unhideWhenUsed="1" w:qFormat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E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7"/>
    <w:qFormat/>
    <w:rsid w:val="0020327D"/>
    <w:pPr>
      <w:keepNext/>
      <w:keepLines/>
      <w:spacing w:before="240" w:after="120" w:line="480" w:lineRule="atLeast"/>
      <w:outlineLvl w:val="0"/>
    </w:pPr>
    <w:rPr>
      <w:rFonts w:ascii="Poppins" w:eastAsiaTheme="majorEastAsia" w:hAnsi="Poppins" w:cs="Arial"/>
      <w:b/>
      <w:bCs/>
      <w:color w:val="231F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20327D"/>
    <w:pPr>
      <w:keepNext/>
      <w:keepLines/>
      <w:spacing w:before="160" w:after="120" w:line="400" w:lineRule="exact"/>
      <w:outlineLvl w:val="1"/>
    </w:pPr>
    <w:rPr>
      <w:rFonts w:ascii="Poppins" w:eastAsiaTheme="majorEastAsia" w:hAnsi="Poppins" w:cs="Arial"/>
      <w:b/>
      <w:bCs/>
      <w:color w:val="26838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07386E"/>
    <w:pPr>
      <w:keepNext/>
      <w:keepLines/>
      <w:spacing w:before="360" w:after="120" w:line="320" w:lineRule="exact"/>
      <w:outlineLvl w:val="2"/>
    </w:pPr>
    <w:rPr>
      <w:rFonts w:ascii="Poppins" w:eastAsiaTheme="majorEastAsia" w:hAnsi="Poppins" w:cs="Arial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20327D"/>
    <w:pPr>
      <w:keepNext/>
      <w:keepLines/>
      <w:spacing w:before="360" w:after="120" w:line="260" w:lineRule="exact"/>
      <w:outlineLvl w:val="3"/>
    </w:pPr>
    <w:rPr>
      <w:rFonts w:ascii="Poppins" w:eastAsiaTheme="majorEastAsia" w:hAnsi="Poppins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">
    <w:name w:val="Appendices"/>
    <w:basedOn w:val="Heading1"/>
    <w:next w:val="Normal"/>
    <w:uiPriority w:val="8"/>
    <w:rsid w:val="00A60709"/>
    <w:pPr>
      <w:keepLines w:val="0"/>
      <w:tabs>
        <w:tab w:val="left" w:pos="1620"/>
      </w:tabs>
      <w:spacing w:line="240" w:lineRule="auto"/>
    </w:pPr>
    <w:rPr>
      <w:rFonts w:ascii="Arial Bold" w:eastAsia="Times New Roman" w:hAnsi="Arial Bold"/>
      <w:bCs w:val="0"/>
      <w:sz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7"/>
    <w:rsid w:val="0020327D"/>
    <w:rPr>
      <w:rFonts w:ascii="Poppins" w:eastAsiaTheme="majorEastAsia" w:hAnsi="Poppins" w:cs="Arial"/>
      <w:b/>
      <w:bCs/>
      <w:color w:val="231F20"/>
      <w:sz w:val="32"/>
      <w:szCs w:val="28"/>
    </w:rPr>
  </w:style>
  <w:style w:type="paragraph" w:customStyle="1" w:styleId="Heading1Numbered">
    <w:name w:val="Heading 1 Numbered"/>
    <w:basedOn w:val="Heading1"/>
    <w:next w:val="Normal"/>
    <w:uiPriority w:val="7"/>
    <w:qFormat/>
    <w:rsid w:val="00A60709"/>
    <w:pPr>
      <w:numPr>
        <w:numId w:val="3"/>
      </w:numPr>
    </w:pPr>
    <w:rPr>
      <w:bCs w:val="0"/>
    </w:rPr>
  </w:style>
  <w:style w:type="character" w:customStyle="1" w:styleId="Heading2Char">
    <w:name w:val="Heading 2 Char"/>
    <w:basedOn w:val="DefaultParagraphFont"/>
    <w:link w:val="Heading2"/>
    <w:uiPriority w:val="7"/>
    <w:rsid w:val="0020327D"/>
    <w:rPr>
      <w:rFonts w:ascii="Poppins" w:eastAsiaTheme="majorEastAsia" w:hAnsi="Poppins" w:cs="Arial"/>
      <w:b/>
      <w:bCs/>
      <w:color w:val="268382"/>
      <w:sz w:val="28"/>
      <w:szCs w:val="26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1F602A"/>
    <w:pPr>
      <w:numPr>
        <w:numId w:val="37"/>
      </w:numPr>
      <w:ind w:left="357" w:hanging="357"/>
    </w:pPr>
    <w:rPr>
      <w:bCs w:val="0"/>
    </w:rPr>
  </w:style>
  <w:style w:type="character" w:customStyle="1" w:styleId="Heading3Char">
    <w:name w:val="Heading 3 Char"/>
    <w:basedOn w:val="DefaultParagraphFont"/>
    <w:link w:val="Heading3"/>
    <w:uiPriority w:val="7"/>
    <w:rsid w:val="0007386E"/>
    <w:rPr>
      <w:rFonts w:ascii="Poppins" w:eastAsiaTheme="majorEastAsia" w:hAnsi="Poppins" w:cs="Arial"/>
      <w:b/>
      <w:bCs/>
      <w:color w:val="000000" w:themeColor="text1"/>
      <w:sz w:val="24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A60709"/>
    <w:pPr>
      <w:numPr>
        <w:ilvl w:val="2"/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20327D"/>
    <w:rPr>
      <w:rFonts w:ascii="Poppins" w:eastAsiaTheme="majorEastAsia" w:hAnsi="Poppins" w:cstheme="majorBidi"/>
      <w:b/>
      <w:bCs/>
      <w:iCs/>
      <w:color w:val="000000" w:themeColor="text1"/>
    </w:rPr>
  </w:style>
  <w:style w:type="paragraph" w:styleId="BodyText">
    <w:name w:val="Body Text"/>
    <w:basedOn w:val="Normal"/>
    <w:link w:val="BodyTextChar"/>
    <w:qFormat/>
    <w:rsid w:val="00A60709"/>
    <w:pPr>
      <w:spacing w:before="120" w:after="120" w:line="240" w:lineRule="auto"/>
    </w:pPr>
    <w:rPr>
      <w:noProof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A60709"/>
    <w:rPr>
      <w:rFonts w:ascii="Arial" w:hAnsi="Arial"/>
      <w:noProof/>
      <w:color w:val="000000" w:themeColor="text1"/>
    </w:rPr>
  </w:style>
  <w:style w:type="paragraph" w:customStyle="1" w:styleId="BodyBullet1">
    <w:name w:val="Body Bullet 1"/>
    <w:basedOn w:val="Normal"/>
    <w:uiPriority w:val="7"/>
    <w:semiHidden/>
    <w:qFormat/>
    <w:locked/>
    <w:rsid w:val="00A60709"/>
    <w:pPr>
      <w:numPr>
        <w:numId w:val="6"/>
      </w:numPr>
      <w:spacing w:before="120" w:after="120" w:line="240" w:lineRule="atLeast"/>
      <w:contextualSpacing/>
    </w:pPr>
    <w:rPr>
      <w:color w:val="000000" w:themeColor="text1"/>
    </w:rPr>
  </w:style>
  <w:style w:type="paragraph" w:customStyle="1" w:styleId="BodyBullet2">
    <w:name w:val="Body Bullet 2"/>
    <w:basedOn w:val="BodyBullet1"/>
    <w:uiPriority w:val="7"/>
    <w:semiHidden/>
    <w:qFormat/>
    <w:locked/>
    <w:rsid w:val="00A60709"/>
    <w:pPr>
      <w:numPr>
        <w:numId w:val="7"/>
      </w:numPr>
    </w:pPr>
  </w:style>
  <w:style w:type="paragraph" w:styleId="Caption">
    <w:name w:val="caption"/>
    <w:basedOn w:val="Normal"/>
    <w:next w:val="Normal"/>
    <w:uiPriority w:val="21"/>
    <w:qFormat/>
    <w:rsid w:val="00A60709"/>
    <w:pPr>
      <w:keepNext/>
      <w:spacing w:before="120" w:after="360" w:line="240" w:lineRule="auto"/>
      <w:ind w:left="1077" w:hanging="1077"/>
    </w:pPr>
    <w:rPr>
      <w:b/>
      <w:bCs/>
      <w:color w:val="000000" w:themeColor="text1"/>
      <w:sz w:val="20"/>
      <w:szCs w:val="18"/>
    </w:rPr>
  </w:style>
  <w:style w:type="character" w:styleId="Hyperlink">
    <w:name w:val="Hyperlink"/>
    <w:basedOn w:val="DefaultParagraphFont"/>
    <w:uiPriority w:val="99"/>
    <w:rsid w:val="00A60709"/>
    <w:rPr>
      <w:noProof w:val="0"/>
      <w:color w:val="auto"/>
      <w:u w:val="single"/>
      <w:lang w:val="en-AU"/>
    </w:rPr>
  </w:style>
  <w:style w:type="paragraph" w:styleId="ListBullet">
    <w:name w:val="List Bullet"/>
    <w:basedOn w:val="Normal"/>
    <w:uiPriority w:val="11"/>
    <w:qFormat/>
    <w:rsid w:val="00A60709"/>
    <w:pPr>
      <w:numPr>
        <w:numId w:val="18"/>
      </w:numPr>
      <w:spacing w:before="60" w:after="60" w:line="240" w:lineRule="auto"/>
    </w:pPr>
    <w:rPr>
      <w:color w:val="000000" w:themeColor="text1"/>
    </w:rPr>
  </w:style>
  <w:style w:type="paragraph" w:styleId="ListBullet2">
    <w:name w:val="List Bullet 2"/>
    <w:basedOn w:val="ListBullet"/>
    <w:uiPriority w:val="11"/>
    <w:qFormat/>
    <w:rsid w:val="00A60709"/>
    <w:pPr>
      <w:numPr>
        <w:ilvl w:val="1"/>
      </w:numPr>
    </w:pPr>
  </w:style>
  <w:style w:type="paragraph" w:styleId="ListBullet3">
    <w:name w:val="List Bullet 3"/>
    <w:basedOn w:val="Normal"/>
    <w:uiPriority w:val="11"/>
    <w:qFormat/>
    <w:rsid w:val="00A60709"/>
    <w:pPr>
      <w:numPr>
        <w:ilvl w:val="2"/>
        <w:numId w:val="18"/>
      </w:numPr>
      <w:spacing w:before="60" w:after="60" w:line="240" w:lineRule="auto"/>
    </w:pPr>
    <w:rPr>
      <w:color w:val="000000" w:themeColor="text1"/>
    </w:rPr>
  </w:style>
  <w:style w:type="paragraph" w:styleId="ListBullet4">
    <w:name w:val="List Bullet 4"/>
    <w:aliases w:val="Table Bullet"/>
    <w:basedOn w:val="Normal"/>
    <w:uiPriority w:val="18"/>
    <w:qFormat/>
    <w:rsid w:val="00A60709"/>
    <w:pPr>
      <w:numPr>
        <w:ilvl w:val="3"/>
        <w:numId w:val="18"/>
      </w:numPr>
      <w:spacing w:before="20" w:after="20" w:line="240" w:lineRule="auto"/>
    </w:pPr>
    <w:rPr>
      <w:color w:val="000000" w:themeColor="text1"/>
      <w:sz w:val="20"/>
    </w:rPr>
  </w:style>
  <w:style w:type="paragraph" w:styleId="ListBullet5">
    <w:name w:val="List Bullet 5"/>
    <w:aliases w:val="Table Bullet 2"/>
    <w:basedOn w:val="Normal"/>
    <w:uiPriority w:val="18"/>
    <w:rsid w:val="00A60709"/>
    <w:pPr>
      <w:numPr>
        <w:ilvl w:val="4"/>
        <w:numId w:val="18"/>
      </w:numPr>
      <w:spacing w:before="120" w:after="120" w:line="240" w:lineRule="auto"/>
      <w:contextualSpacing/>
    </w:pPr>
    <w:rPr>
      <w:color w:val="000000" w:themeColor="text1"/>
      <w:sz w:val="20"/>
    </w:rPr>
  </w:style>
  <w:style w:type="paragraph" w:styleId="ListNumber">
    <w:name w:val="List Number"/>
    <w:basedOn w:val="Normal"/>
    <w:uiPriority w:val="12"/>
    <w:qFormat/>
    <w:rsid w:val="00226F26"/>
    <w:pPr>
      <w:numPr>
        <w:numId w:val="36"/>
      </w:numPr>
      <w:spacing w:before="60" w:after="60" w:line="240" w:lineRule="auto"/>
      <w:ind w:left="357" w:hanging="357"/>
    </w:pPr>
    <w:rPr>
      <w:color w:val="000000" w:themeColor="text1"/>
    </w:rPr>
  </w:style>
  <w:style w:type="paragraph" w:styleId="ListNumber2">
    <w:name w:val="List Number 2"/>
    <w:basedOn w:val="Normal"/>
    <w:uiPriority w:val="12"/>
    <w:qFormat/>
    <w:rsid w:val="00A60709"/>
    <w:pPr>
      <w:numPr>
        <w:ilvl w:val="2"/>
      </w:numPr>
      <w:spacing w:before="60" w:after="60" w:line="240" w:lineRule="auto"/>
    </w:pPr>
    <w:rPr>
      <w:color w:val="000000" w:themeColor="text1"/>
    </w:rPr>
  </w:style>
  <w:style w:type="paragraph" w:styleId="ListNumber3">
    <w:name w:val="List Number 3"/>
    <w:basedOn w:val="Normal"/>
    <w:uiPriority w:val="12"/>
    <w:qFormat/>
    <w:rsid w:val="00A60709"/>
    <w:pPr>
      <w:numPr>
        <w:ilvl w:val="3"/>
      </w:numPr>
      <w:spacing w:before="60" w:after="60" w:line="240" w:lineRule="auto"/>
    </w:pPr>
    <w:rPr>
      <w:color w:val="000000" w:themeColor="text1"/>
    </w:rPr>
  </w:style>
  <w:style w:type="paragraph" w:styleId="ListNumber4">
    <w:name w:val="List Number 4"/>
    <w:aliases w:val="Table Number List"/>
    <w:basedOn w:val="Normal"/>
    <w:uiPriority w:val="18"/>
    <w:qFormat/>
    <w:rsid w:val="00A60709"/>
    <w:pPr>
      <w:numPr>
        <w:ilvl w:val="4"/>
      </w:numPr>
      <w:spacing w:before="20" w:after="20" w:line="240" w:lineRule="auto"/>
    </w:pPr>
    <w:rPr>
      <w:color w:val="000000" w:themeColor="text1"/>
    </w:rPr>
  </w:style>
  <w:style w:type="paragraph" w:styleId="ListNumber5">
    <w:name w:val="List Number 5"/>
    <w:aliases w:val="Table Number List 2"/>
    <w:basedOn w:val="Normal"/>
    <w:uiPriority w:val="18"/>
    <w:rsid w:val="00A60709"/>
    <w:pPr>
      <w:numPr>
        <w:ilvl w:val="5"/>
      </w:numPr>
      <w:spacing w:before="120" w:after="120" w:line="240" w:lineRule="auto"/>
      <w:contextualSpacing/>
    </w:pPr>
    <w:rPr>
      <w:color w:val="000000" w:themeColor="text1"/>
    </w:rPr>
  </w:style>
  <w:style w:type="paragraph" w:customStyle="1" w:styleId="Table">
    <w:name w:val="Table"/>
    <w:basedOn w:val="Normal"/>
    <w:uiPriority w:val="7"/>
    <w:semiHidden/>
    <w:rsid w:val="00A60709"/>
    <w:pPr>
      <w:keepNext/>
      <w:keepLines/>
      <w:spacing w:before="120" w:after="120" w:line="240" w:lineRule="auto"/>
    </w:pPr>
    <w:rPr>
      <w:rFonts w:eastAsia="Times New Roman" w:cs="Times New Roman"/>
      <w:b/>
      <w:sz w:val="16"/>
    </w:rPr>
  </w:style>
  <w:style w:type="paragraph" w:customStyle="1" w:styleId="Tablebody">
    <w:name w:val="Table body"/>
    <w:basedOn w:val="Normal"/>
    <w:uiPriority w:val="7"/>
    <w:semiHidden/>
    <w:rsid w:val="00A60709"/>
    <w:pPr>
      <w:tabs>
        <w:tab w:val="left" w:pos="3828"/>
      </w:tabs>
      <w:spacing w:before="120" w:after="120" w:line="320" w:lineRule="exact"/>
    </w:pPr>
    <w:rPr>
      <w:rFonts w:eastAsia="Times New Roman" w:cs="Times New Roman"/>
      <w:sz w:val="16"/>
      <w:lang w:eastAsia="en-AU"/>
    </w:rPr>
  </w:style>
  <w:style w:type="paragraph" w:customStyle="1" w:styleId="Tablecaption">
    <w:name w:val="Table caption"/>
    <w:basedOn w:val="BodyText"/>
    <w:link w:val="TablecaptionChar"/>
    <w:uiPriority w:val="20"/>
    <w:qFormat/>
    <w:rsid w:val="00A60709"/>
    <w:pPr>
      <w:keepNext/>
      <w:keepLines/>
      <w:tabs>
        <w:tab w:val="left" w:pos="1134"/>
      </w:tabs>
      <w:spacing w:before="360"/>
    </w:pPr>
    <w:rPr>
      <w:rFonts w:eastAsia="Times New Roman" w:cs="Arial"/>
      <w:b/>
      <w:noProof w:val="0"/>
      <w:color w:val="auto"/>
      <w:sz w:val="20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A60709"/>
    <w:rPr>
      <w:rFonts w:ascii="Arial" w:eastAsia="Times New Roman" w:hAnsi="Arial" w:cs="Arial"/>
      <w:b/>
      <w:sz w:val="20"/>
      <w:szCs w:val="16"/>
      <w:lang w:eastAsia="en-AU"/>
    </w:rPr>
  </w:style>
  <w:style w:type="paragraph" w:customStyle="1" w:styleId="Tableheadwhitefont">
    <w:name w:val="Table head white font"/>
    <w:basedOn w:val="Normal"/>
    <w:uiPriority w:val="18"/>
    <w:semiHidden/>
    <w:qFormat/>
    <w:rsid w:val="00A60709"/>
    <w:pPr>
      <w:spacing w:before="60" w:after="60" w:line="240" w:lineRule="auto"/>
    </w:pPr>
    <w:rPr>
      <w:rFonts w:eastAsia="Times New Roman" w:cs="Times New Roman"/>
      <w:b/>
      <w:color w:val="FFFFFF" w:themeColor="background1"/>
      <w:sz w:val="20"/>
      <w:szCs w:val="20"/>
    </w:rPr>
  </w:style>
  <w:style w:type="paragraph" w:customStyle="1" w:styleId="Tabletopheading">
    <w:name w:val="Table top heading"/>
    <w:basedOn w:val="Normal"/>
    <w:uiPriority w:val="18"/>
    <w:semiHidden/>
    <w:rsid w:val="00A60709"/>
    <w:pPr>
      <w:keepNext/>
      <w:spacing w:before="60" w:after="60" w:line="240" w:lineRule="auto"/>
    </w:pPr>
    <w:rPr>
      <w:rFonts w:ascii="Arial Bold" w:eastAsia="Times New Roman" w:hAnsi="Arial Bold" w:cs="Times New Roman"/>
      <w:b/>
      <w:color w:val="F2F2F2" w:themeColor="background1" w:themeShade="F2"/>
      <w:sz w:val="20"/>
      <w:szCs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8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B1C53"/>
    <w:pPr>
      <w:spacing w:before="60" w:after="60" w:line="240" w:lineRule="auto"/>
    </w:pPr>
    <w:rPr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7E75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761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8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16"/>
  </w:style>
  <w:style w:type="paragraph" w:styleId="Footer">
    <w:name w:val="footer"/>
    <w:basedOn w:val="Normal"/>
    <w:link w:val="FooterChar"/>
    <w:uiPriority w:val="99"/>
    <w:unhideWhenUsed/>
    <w:rsid w:val="0028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16"/>
  </w:style>
  <w:style w:type="table" w:customStyle="1" w:styleId="BandedTable">
    <w:name w:val="Banded Table"/>
    <w:basedOn w:val="TableGrid"/>
    <w:uiPriority w:val="99"/>
    <w:rsid w:val="0020327D"/>
    <w:pPr>
      <w:spacing w:before="60" w:after="60"/>
    </w:pPr>
    <w:rPr>
      <w:rFonts w:ascii="Arial" w:hAnsi="Arial"/>
      <w:color w:val="000000" w:themeColor="text1"/>
      <w:sz w:val="20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4472C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CalloutBody">
    <w:name w:val="Callout Body"/>
    <w:basedOn w:val="Normal"/>
    <w:uiPriority w:val="22"/>
    <w:qFormat/>
    <w:rsid w:val="00A1725E"/>
    <w:pPr>
      <w:pBdr>
        <w:top w:val="single" w:sz="36" w:space="9" w:color="C9E0E0"/>
        <w:left w:val="single" w:sz="36" w:space="9" w:color="C9E0E0"/>
        <w:bottom w:val="single" w:sz="36" w:space="11" w:color="C9E0E0"/>
        <w:right w:val="single" w:sz="36" w:space="9" w:color="C9E0E0"/>
      </w:pBdr>
      <w:shd w:val="clear" w:color="auto" w:fill="C9E0E0"/>
      <w:spacing w:after="120" w:line="240" w:lineRule="auto"/>
      <w:ind w:left="232" w:right="232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D8"/>
    <w:rPr>
      <w:rFonts w:ascii="Segoe UI" w:hAnsi="Segoe UI" w:cs="Segoe UI"/>
      <w:sz w:val="18"/>
      <w:szCs w:val="18"/>
    </w:rPr>
  </w:style>
  <w:style w:type="paragraph" w:customStyle="1" w:styleId="Tablenumberlist">
    <w:name w:val="Table number list"/>
    <w:basedOn w:val="tabletext"/>
    <w:uiPriority w:val="18"/>
    <w:semiHidden/>
    <w:rsid w:val="004D7ED8"/>
    <w:pPr>
      <w:numPr>
        <w:numId w:val="38"/>
      </w:numPr>
      <w:tabs>
        <w:tab w:val="left" w:pos="284"/>
      </w:tabs>
      <w:spacing w:before="20" w:after="20"/>
    </w:pPr>
    <w:rPr>
      <w:rFonts w:eastAsia="Times New Roman" w:cs="Times New Roman"/>
      <w:color w:val="auto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1071-E31B-4509-A7BE-4E6D6BF3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of marine wildlife carcasses Checklist for land managers</vt:lpstr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of whale carcasses Checklist for land managers</dc:title>
  <dc:subject/>
  <dc:creator>Department of Planning Industry and Environment</dc:creator>
  <cp:keywords/>
  <dc:description/>
  <cp:lastModifiedBy>Jennifer Riddler</cp:lastModifiedBy>
  <cp:revision>11</cp:revision>
  <dcterms:created xsi:type="dcterms:W3CDTF">2020-05-08T04:29:00Z</dcterms:created>
  <dcterms:modified xsi:type="dcterms:W3CDTF">2020-05-29T00:17:00Z</dcterms:modified>
</cp:coreProperties>
</file>